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67B5" w14:textId="1FF954D5" w:rsidR="00E949DF" w:rsidRDefault="00E949DF" w:rsidP="00864352">
      <w:pPr>
        <w:pStyle w:val="Header"/>
        <w:tabs>
          <w:tab w:val="center" w:pos="18"/>
          <w:tab w:val="center" w:pos="173"/>
          <w:tab w:val="center" w:pos="360"/>
          <w:tab w:val="center" w:pos="720"/>
          <w:tab w:val="center" w:pos="1440"/>
        </w:tabs>
        <w:rPr>
          <w:rFonts w:ascii="Arial" w:hAnsi="Arial" w:cs="Arial"/>
        </w:rPr>
      </w:pPr>
      <w:r>
        <w:rPr>
          <w:rFonts w:ascii="Arial" w:hAnsi="Arial" w:cs="Arial"/>
          <w:b/>
          <w:position w:val="50"/>
          <w:sz w:val="28"/>
          <w:szCs w:val="28"/>
        </w:rPr>
        <w:t>FOR IMMEDIATE RELEASE</w:t>
      </w:r>
      <w:r w:rsidR="00864352">
        <w:rPr>
          <w:rFonts w:ascii="Arial" w:hAnsi="Arial" w:cs="Arial"/>
          <w:b/>
          <w:position w:val="50"/>
          <w:sz w:val="28"/>
          <w:szCs w:val="28"/>
        </w:rPr>
        <w:t xml:space="preserve">       </w:t>
      </w:r>
      <w:r w:rsidR="00864352" w:rsidRPr="00864352">
        <w:rPr>
          <w:rFonts w:ascii="Arial" w:hAnsi="Arial" w:cs="Arial"/>
          <w:noProof/>
        </w:rPr>
        <w:drawing>
          <wp:inline distT="0" distB="0" distL="0" distR="0" wp14:anchorId="1B07F5BA" wp14:editId="1B6A8F07">
            <wp:extent cx="3276600" cy="790575"/>
            <wp:effectExtent l="0" t="0" r="0" b="0"/>
            <wp:docPr id="4" name="Picture 4" descr="http://www.retirementandinvestmentgroup.com/wp-content/uploads/2020/10/Ra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tirementandinvestmentgroup.com/wp-content/uploads/2020/10/RaI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790575"/>
                    </a:xfrm>
                    <a:prstGeom prst="rect">
                      <a:avLst/>
                    </a:prstGeom>
                    <a:noFill/>
                    <a:ln>
                      <a:noFill/>
                    </a:ln>
                  </pic:spPr>
                </pic:pic>
              </a:graphicData>
            </a:graphic>
          </wp:inline>
        </w:drawing>
      </w:r>
      <w:r>
        <w:rPr>
          <w:rFonts w:ascii="Arial" w:hAnsi="Arial" w:cs="Arial"/>
        </w:rPr>
        <w:tab/>
      </w:r>
      <w:r>
        <w:rPr>
          <w:rFonts w:ascii="Arial" w:hAnsi="Arial" w:cs="Arial"/>
        </w:rPr>
        <w:tab/>
      </w:r>
    </w:p>
    <w:p w14:paraId="7C92499E" w14:textId="77777777" w:rsidR="00E949DF" w:rsidRDefault="00E949DF" w:rsidP="00E949DF">
      <w:pPr>
        <w:spacing w:after="0"/>
        <w:rPr>
          <w:rFonts w:ascii="Arial" w:hAnsi="Arial" w:cs="Arial"/>
          <w:b/>
        </w:rPr>
      </w:pPr>
    </w:p>
    <w:p w14:paraId="131F1B73" w14:textId="77777777" w:rsidR="00E949DF" w:rsidRDefault="00E949DF" w:rsidP="00E949DF">
      <w:pPr>
        <w:spacing w:after="0"/>
        <w:rPr>
          <w:rFonts w:ascii="Arial" w:hAnsi="Arial" w:cs="Arial"/>
        </w:rPr>
      </w:pPr>
      <w:r>
        <w:rPr>
          <w:rFonts w:ascii="Arial" w:hAnsi="Arial" w:cs="Arial"/>
          <w:b/>
        </w:rPr>
        <w:t>Contact:</w:t>
      </w:r>
    </w:p>
    <w:p w14:paraId="2B6CD7BB" w14:textId="1ADE0CBA" w:rsidR="00E949DF" w:rsidRDefault="003A6F3D" w:rsidP="003A6F3D">
      <w:pPr>
        <w:rPr>
          <w:rFonts w:ascii="Arial" w:hAnsi="Arial" w:cs="Arial"/>
        </w:rPr>
      </w:pPr>
      <w:r>
        <w:rPr>
          <w:rFonts w:ascii="Arial" w:hAnsi="Arial" w:cs="Arial"/>
        </w:rPr>
        <w:t xml:space="preserve">Tom Quirk </w:t>
      </w:r>
      <w:r w:rsidRPr="003A6F3D">
        <w:rPr>
          <w:rFonts w:ascii="Arial" w:hAnsi="Arial" w:cs="Arial"/>
        </w:rPr>
        <w:t>CFP</w:t>
      </w:r>
      <w:r w:rsidRPr="003A6F3D">
        <w:rPr>
          <w:rFonts w:ascii="Arial" w:hAnsi="Arial" w:cs="Arial"/>
          <w:vertAlign w:val="superscript"/>
        </w:rPr>
        <w:t>®</w:t>
      </w:r>
      <w:r w:rsidRPr="003A6F3D">
        <w:rPr>
          <w:rFonts w:ascii="Arial" w:hAnsi="Arial" w:cs="Arial"/>
        </w:rPr>
        <w:t>,</w:t>
      </w:r>
      <w:proofErr w:type="gramStart"/>
      <w:r w:rsidRPr="003A6F3D">
        <w:rPr>
          <w:rFonts w:ascii="Arial" w:hAnsi="Arial" w:cs="Arial"/>
        </w:rPr>
        <w:t>  CRPC</w:t>
      </w:r>
      <w:proofErr w:type="gramEnd"/>
      <w:r w:rsidRPr="003A6F3D">
        <w:rPr>
          <w:rFonts w:ascii="Arial" w:hAnsi="Arial" w:cs="Arial"/>
          <w:vertAlign w:val="superscript"/>
        </w:rPr>
        <w:t>®</w:t>
      </w:r>
      <w:r w:rsidRPr="003A6F3D">
        <w:rPr>
          <w:rFonts w:ascii="Arial" w:hAnsi="Arial" w:cs="Arial"/>
        </w:rPr>
        <w:t>, CRC</w:t>
      </w:r>
      <w:r w:rsidRPr="003A6F3D">
        <w:rPr>
          <w:rFonts w:ascii="Arial" w:hAnsi="Arial" w:cs="Arial"/>
          <w:vertAlign w:val="superscript"/>
        </w:rPr>
        <w:t>®</w:t>
      </w:r>
      <w:r w:rsidRPr="003A6F3D">
        <w:rPr>
          <w:rFonts w:ascii="Arial" w:hAnsi="Arial" w:cs="Arial"/>
        </w:rPr>
        <w:t> </w:t>
      </w:r>
    </w:p>
    <w:p w14:paraId="099CE951" w14:textId="4CE6B3C1" w:rsidR="00E949DF" w:rsidRDefault="003A6F3D" w:rsidP="00E949DF">
      <w:pPr>
        <w:spacing w:after="0"/>
        <w:rPr>
          <w:rFonts w:ascii="Arial" w:hAnsi="Arial" w:cs="Arial"/>
        </w:rPr>
      </w:pPr>
      <w:r>
        <w:rPr>
          <w:rFonts w:ascii="Arial" w:hAnsi="Arial" w:cs="Arial"/>
        </w:rPr>
        <w:t>410-744-8707</w:t>
      </w:r>
    </w:p>
    <w:p w14:paraId="498AD7BE" w14:textId="77777777" w:rsidR="008B6BB8" w:rsidRDefault="008B6BB8" w:rsidP="00E949DF">
      <w:pPr>
        <w:spacing w:after="0"/>
        <w:rPr>
          <w:rFonts w:ascii="Arial" w:hAnsi="Arial" w:cs="Arial"/>
        </w:rPr>
      </w:pPr>
      <w:bookmarkStart w:id="0" w:name="_GoBack"/>
      <w:bookmarkEnd w:id="0"/>
    </w:p>
    <w:p w14:paraId="63AF8DBC" w14:textId="7453B244" w:rsidR="00E949DF" w:rsidRDefault="00024AA3" w:rsidP="00E949DF">
      <w:pPr>
        <w:rPr>
          <w:rFonts w:ascii="Arial" w:hAnsi="Arial" w:cs="Arial"/>
        </w:rPr>
      </w:pPr>
      <w:r>
        <w:fldChar w:fldCharType="begin"/>
      </w:r>
      <w:r>
        <w:instrText xml:space="preserve"> HYPERLINK "mailto:Tom.quirk@retirementandinvestment.com" </w:instrText>
      </w:r>
      <w:r>
        <w:fldChar w:fldCharType="separate"/>
      </w:r>
      <w:r w:rsidR="00864352" w:rsidRPr="00D6203F">
        <w:rPr>
          <w:rStyle w:val="Hyperlink"/>
          <w:rFonts w:ascii="Arial" w:hAnsi="Arial" w:cs="Arial"/>
        </w:rPr>
        <w:t>Tom.quirk@retirementandinvestment.com</w:t>
      </w:r>
      <w:r>
        <w:rPr>
          <w:rStyle w:val="Hyperlink"/>
          <w:rFonts w:ascii="Arial" w:hAnsi="Arial" w:cs="Arial"/>
        </w:rPr>
        <w:fldChar w:fldCharType="end"/>
      </w:r>
    </w:p>
    <w:p w14:paraId="738CBE01" w14:textId="77777777" w:rsidR="00864352" w:rsidRDefault="00864352" w:rsidP="00E949DF">
      <w:pPr>
        <w:rPr>
          <w:rFonts w:ascii="Arial" w:hAnsi="Arial" w:cs="Arial"/>
        </w:rPr>
      </w:pPr>
    </w:p>
    <w:p w14:paraId="60DD3FCF" w14:textId="63884498" w:rsidR="00E949DF" w:rsidRDefault="003A6F3D" w:rsidP="003A6F3D">
      <w:pPr>
        <w:pStyle w:val="NoSpacing"/>
        <w:ind w:left="540" w:right="1170"/>
        <w:jc w:val="center"/>
        <w:outlineLvl w:val="0"/>
        <w:rPr>
          <w:rFonts w:ascii="Arial" w:hAnsi="Arial" w:cs="Arial"/>
          <w:b/>
          <w:bCs/>
          <w:sz w:val="28"/>
          <w:szCs w:val="28"/>
        </w:rPr>
      </w:pPr>
      <w:r>
        <w:rPr>
          <w:rFonts w:ascii="Arial" w:hAnsi="Arial" w:cs="Arial"/>
          <w:b/>
          <w:bCs/>
          <w:sz w:val="28"/>
          <w:szCs w:val="28"/>
        </w:rPr>
        <w:t xml:space="preserve">Tom Quirk </w:t>
      </w:r>
      <w:r w:rsidRPr="003A6F3D">
        <w:rPr>
          <w:rFonts w:ascii="Arial" w:hAnsi="Arial" w:cs="Arial"/>
          <w:b/>
          <w:bCs/>
          <w:sz w:val="28"/>
          <w:szCs w:val="28"/>
        </w:rPr>
        <w:t>CFP</w:t>
      </w:r>
      <w:r w:rsidRPr="003A6F3D">
        <w:rPr>
          <w:rFonts w:ascii="Arial" w:hAnsi="Arial" w:cs="Arial"/>
          <w:b/>
          <w:bCs/>
          <w:sz w:val="28"/>
          <w:szCs w:val="28"/>
          <w:vertAlign w:val="superscript"/>
        </w:rPr>
        <w:t>®</w:t>
      </w:r>
      <w:r w:rsidR="008F3B2D">
        <w:rPr>
          <w:rFonts w:ascii="Arial" w:hAnsi="Arial" w:cs="Arial"/>
          <w:b/>
          <w:bCs/>
          <w:sz w:val="28"/>
          <w:szCs w:val="28"/>
        </w:rPr>
        <w:t xml:space="preserve">, </w:t>
      </w:r>
      <w:r w:rsidRPr="003A6F3D">
        <w:rPr>
          <w:rFonts w:ascii="Arial" w:hAnsi="Arial" w:cs="Arial"/>
          <w:b/>
          <w:bCs/>
          <w:sz w:val="28"/>
          <w:szCs w:val="28"/>
        </w:rPr>
        <w:t>CRPC</w:t>
      </w:r>
      <w:r w:rsidRPr="003A6F3D">
        <w:rPr>
          <w:rFonts w:ascii="Arial" w:hAnsi="Arial" w:cs="Arial"/>
          <w:b/>
          <w:bCs/>
          <w:sz w:val="28"/>
          <w:szCs w:val="28"/>
          <w:vertAlign w:val="superscript"/>
        </w:rPr>
        <w:t>®</w:t>
      </w:r>
      <w:r w:rsidRPr="003A6F3D">
        <w:rPr>
          <w:rFonts w:ascii="Arial" w:hAnsi="Arial" w:cs="Arial"/>
          <w:b/>
          <w:bCs/>
          <w:sz w:val="28"/>
          <w:szCs w:val="28"/>
        </w:rPr>
        <w:t>, CRC</w:t>
      </w:r>
      <w:proofErr w:type="gramStart"/>
      <w:r w:rsidRPr="003A6F3D">
        <w:rPr>
          <w:rFonts w:ascii="Arial" w:hAnsi="Arial" w:cs="Arial"/>
          <w:b/>
          <w:bCs/>
          <w:sz w:val="28"/>
          <w:szCs w:val="28"/>
          <w:vertAlign w:val="superscript"/>
        </w:rPr>
        <w:t>®</w:t>
      </w:r>
      <w:r>
        <w:rPr>
          <w:rFonts w:ascii="Arial" w:hAnsi="Arial" w:cs="Arial"/>
          <w:b/>
          <w:bCs/>
          <w:sz w:val="28"/>
          <w:szCs w:val="28"/>
        </w:rPr>
        <w:t xml:space="preserve"> </w:t>
      </w:r>
      <w:r w:rsidR="00E949DF">
        <w:rPr>
          <w:rFonts w:ascii="Arial" w:hAnsi="Arial" w:cs="Arial"/>
          <w:b/>
          <w:bCs/>
          <w:sz w:val="28"/>
          <w:szCs w:val="28"/>
        </w:rPr>
        <w:t xml:space="preserve"> RECOGNIZED</w:t>
      </w:r>
      <w:proofErr w:type="gramEnd"/>
      <w:r w:rsidR="00E949DF">
        <w:rPr>
          <w:rFonts w:ascii="Arial" w:hAnsi="Arial" w:cs="Arial"/>
          <w:b/>
          <w:bCs/>
          <w:sz w:val="28"/>
          <w:szCs w:val="28"/>
        </w:rPr>
        <w:t xml:space="preserve"> IN FORBES </w:t>
      </w:r>
    </w:p>
    <w:p w14:paraId="22E5D23A" w14:textId="0F3E3627" w:rsidR="00E949DF" w:rsidRDefault="00E949DF" w:rsidP="00E949DF">
      <w:pPr>
        <w:pStyle w:val="NoSpacing"/>
        <w:ind w:left="540" w:right="1170"/>
        <w:jc w:val="center"/>
        <w:outlineLvl w:val="0"/>
        <w:rPr>
          <w:rFonts w:ascii="Arial" w:hAnsi="Arial" w:cs="Arial"/>
          <w:b/>
          <w:bCs/>
          <w:sz w:val="28"/>
          <w:szCs w:val="28"/>
        </w:rPr>
      </w:pPr>
      <w:r>
        <w:rPr>
          <w:rFonts w:ascii="Arial" w:hAnsi="Arial" w:cs="Arial"/>
          <w:b/>
          <w:bCs/>
          <w:sz w:val="28"/>
          <w:szCs w:val="28"/>
        </w:rPr>
        <w:t>AS A 202</w:t>
      </w:r>
      <w:r w:rsidR="002B6356">
        <w:rPr>
          <w:rFonts w:ascii="Arial" w:hAnsi="Arial" w:cs="Arial"/>
          <w:b/>
          <w:bCs/>
          <w:sz w:val="28"/>
          <w:szCs w:val="28"/>
        </w:rPr>
        <w:t>2</w:t>
      </w:r>
      <w:r>
        <w:rPr>
          <w:rFonts w:ascii="Arial" w:hAnsi="Arial" w:cs="Arial"/>
          <w:b/>
          <w:bCs/>
          <w:sz w:val="28"/>
          <w:szCs w:val="28"/>
        </w:rPr>
        <w:t xml:space="preserve"> </w:t>
      </w:r>
      <w:r w:rsidR="006964CE">
        <w:rPr>
          <w:rFonts w:ascii="Arial" w:hAnsi="Arial" w:cs="Arial"/>
          <w:b/>
          <w:bCs/>
          <w:sz w:val="28"/>
          <w:szCs w:val="28"/>
        </w:rPr>
        <w:t>BEST-IN-STATE WEALTH ADVISOR</w:t>
      </w:r>
    </w:p>
    <w:p w14:paraId="60B01F9A" w14:textId="77777777" w:rsidR="000B22A2" w:rsidRDefault="000B22A2" w:rsidP="00E949DF">
      <w:pPr>
        <w:pStyle w:val="NoSpacing"/>
        <w:ind w:left="540" w:right="1170"/>
        <w:jc w:val="center"/>
        <w:outlineLvl w:val="0"/>
        <w:rPr>
          <w:rFonts w:ascii="Arial" w:hAnsi="Arial" w:cs="Arial"/>
          <w:b/>
          <w:bCs/>
          <w:sz w:val="28"/>
          <w:szCs w:val="28"/>
        </w:rPr>
      </w:pPr>
    </w:p>
    <w:p w14:paraId="65BEAF5E" w14:textId="447CC810" w:rsidR="00E949DF" w:rsidRPr="009A5EFE" w:rsidRDefault="00E949DF" w:rsidP="00E949DF">
      <w:pPr>
        <w:rPr>
          <w:rFonts w:ascii="Arial" w:hAnsi="Arial" w:cs="Arial"/>
          <w:bCs/>
        </w:rPr>
      </w:pPr>
      <w:r w:rsidRPr="00195C20">
        <w:rPr>
          <w:rFonts w:ascii="Arial" w:hAnsi="Arial" w:cs="Arial"/>
        </w:rPr>
        <w:br/>
      </w:r>
      <w:r w:rsidR="003A6F3D">
        <w:rPr>
          <w:rFonts w:ascii="Arial" w:hAnsi="Arial" w:cs="Arial"/>
          <w:b/>
        </w:rPr>
        <w:t>Catonsville, MD</w:t>
      </w:r>
      <w:r w:rsidRPr="00195C20">
        <w:rPr>
          <w:rFonts w:ascii="Arial" w:hAnsi="Arial" w:cs="Arial"/>
          <w:b/>
        </w:rPr>
        <w:t>— [</w:t>
      </w:r>
      <w:r w:rsidR="003A6F3D">
        <w:rPr>
          <w:rFonts w:ascii="Arial" w:hAnsi="Arial" w:cs="Arial"/>
          <w:b/>
        </w:rPr>
        <w:t>April</w:t>
      </w:r>
      <w:r w:rsidR="008F3B2D">
        <w:rPr>
          <w:rFonts w:ascii="Arial" w:hAnsi="Arial" w:cs="Arial"/>
          <w:b/>
        </w:rPr>
        <w:t xml:space="preserve"> 14</w:t>
      </w:r>
      <w:r w:rsidRPr="00195C20">
        <w:rPr>
          <w:rFonts w:ascii="Arial" w:hAnsi="Arial" w:cs="Arial"/>
          <w:b/>
        </w:rPr>
        <w:t>, 202</w:t>
      </w:r>
      <w:r w:rsidR="002B6356">
        <w:rPr>
          <w:rFonts w:ascii="Arial" w:hAnsi="Arial" w:cs="Arial"/>
          <w:b/>
        </w:rPr>
        <w:t>2</w:t>
      </w:r>
      <w:r w:rsidR="008F3B2D">
        <w:rPr>
          <w:rFonts w:ascii="Arial" w:hAnsi="Arial" w:cs="Arial"/>
          <w:b/>
        </w:rPr>
        <w:t>] – Tom</w:t>
      </w:r>
      <w:r w:rsidR="009A5EFE">
        <w:rPr>
          <w:rFonts w:ascii="Arial" w:hAnsi="Arial" w:cs="Arial"/>
          <w:bCs/>
        </w:rPr>
        <w:t xml:space="preserve"> of </w:t>
      </w:r>
      <w:r w:rsidR="008F3B2D">
        <w:rPr>
          <w:rFonts w:ascii="Arial" w:hAnsi="Arial" w:cs="Arial"/>
          <w:b/>
          <w:bCs/>
        </w:rPr>
        <w:t>Retirement and Investment Group</w:t>
      </w:r>
      <w:r w:rsidRPr="00195C20">
        <w:rPr>
          <w:rFonts w:ascii="Arial" w:hAnsi="Arial" w:cs="Arial"/>
          <w:bCs/>
        </w:rPr>
        <w:t xml:space="preserve"> was recently </w:t>
      </w:r>
      <w:proofErr w:type="gramStart"/>
      <w:r w:rsidRPr="00195C20">
        <w:rPr>
          <w:rFonts w:ascii="Arial" w:hAnsi="Arial" w:cs="Arial"/>
          <w:bCs/>
        </w:rPr>
        <w:t>ranked</w:t>
      </w:r>
      <w:proofErr w:type="gramEnd"/>
      <w:r w:rsidRPr="00195C20">
        <w:rPr>
          <w:rFonts w:ascii="Arial" w:hAnsi="Arial" w:cs="Arial"/>
          <w:bCs/>
        </w:rPr>
        <w:t xml:space="preserve"> No. </w:t>
      </w:r>
      <w:r w:rsidR="008F3B2D">
        <w:rPr>
          <w:rFonts w:ascii="Arial" w:hAnsi="Arial" w:cs="Arial"/>
          <w:b/>
          <w:bCs/>
        </w:rPr>
        <w:t>87</w:t>
      </w:r>
      <w:r w:rsidRPr="00195C20">
        <w:rPr>
          <w:rFonts w:ascii="Arial" w:hAnsi="Arial" w:cs="Arial"/>
          <w:bCs/>
        </w:rPr>
        <w:t xml:space="preserve"> in</w:t>
      </w:r>
      <w:r w:rsidR="008F3B2D">
        <w:rPr>
          <w:rFonts w:ascii="Arial" w:hAnsi="Arial" w:cs="Arial"/>
          <w:b/>
          <w:bCs/>
        </w:rPr>
        <w:t xml:space="preserve"> Maryland</w:t>
      </w:r>
      <w:r w:rsidRPr="00195C20">
        <w:rPr>
          <w:rFonts w:ascii="Arial" w:hAnsi="Arial" w:cs="Arial"/>
          <w:bCs/>
        </w:rPr>
        <w:t xml:space="preserve"> in</w:t>
      </w:r>
      <w:r w:rsidR="009E7577">
        <w:rPr>
          <w:rFonts w:ascii="Arial" w:hAnsi="Arial" w:cs="Arial"/>
          <w:bCs/>
        </w:rPr>
        <w:t xml:space="preserve"> </w:t>
      </w:r>
      <w:r w:rsidR="00E005FE" w:rsidRPr="009E7577">
        <w:rPr>
          <w:rFonts w:ascii="Arial" w:hAnsi="Arial" w:cs="Arial"/>
          <w:bCs/>
          <w:i/>
          <w:iCs/>
        </w:rPr>
        <w:t>Forbes’</w:t>
      </w:r>
      <w:r w:rsidR="00E005FE" w:rsidRPr="00195C20">
        <w:rPr>
          <w:rFonts w:ascii="Arial" w:hAnsi="Arial" w:cs="Arial"/>
          <w:bCs/>
        </w:rPr>
        <w:t xml:space="preserve"> </w:t>
      </w:r>
      <w:r w:rsidRPr="00195C20">
        <w:rPr>
          <w:rFonts w:ascii="Arial" w:hAnsi="Arial" w:cs="Arial"/>
          <w:bCs/>
        </w:rPr>
        <w:t>202</w:t>
      </w:r>
      <w:r w:rsidR="002B6356">
        <w:rPr>
          <w:rFonts w:ascii="Arial" w:hAnsi="Arial" w:cs="Arial"/>
          <w:bCs/>
        </w:rPr>
        <w:t xml:space="preserve">2 </w:t>
      </w:r>
      <w:r w:rsidRPr="00195C20">
        <w:rPr>
          <w:rFonts w:ascii="Arial" w:hAnsi="Arial" w:cs="Arial"/>
          <w:bCs/>
        </w:rPr>
        <w:t xml:space="preserve">Best-In-State Wealth Advisors list. </w:t>
      </w:r>
      <w:r w:rsidRPr="00195C20">
        <w:rPr>
          <w:rFonts w:ascii="Arial" w:hAnsi="Arial" w:cs="Arial"/>
          <w:b/>
          <w:bCs/>
        </w:rPr>
        <w:t xml:space="preserve"> </w:t>
      </w:r>
    </w:p>
    <w:p w14:paraId="30909AFF" w14:textId="4B4F1846" w:rsidR="00B63761" w:rsidRDefault="003216B8" w:rsidP="00E949DF">
      <w:pPr>
        <w:rPr>
          <w:rFonts w:ascii="Arial" w:hAnsi="Arial" w:cs="Arial"/>
        </w:rPr>
      </w:pPr>
      <w:r>
        <w:rPr>
          <w:rFonts w:ascii="Arial" w:hAnsi="Arial" w:cs="Arial"/>
        </w:rPr>
        <w:t xml:space="preserve">According to </w:t>
      </w:r>
      <w:r w:rsidRPr="009E7577">
        <w:rPr>
          <w:rFonts w:ascii="Arial" w:hAnsi="Arial" w:cs="Arial"/>
          <w:i/>
          <w:iCs/>
        </w:rPr>
        <w:t>Forbes</w:t>
      </w:r>
      <w:r>
        <w:rPr>
          <w:rFonts w:ascii="Arial" w:hAnsi="Arial" w:cs="Arial"/>
        </w:rPr>
        <w:t>, t</w:t>
      </w:r>
      <w:r w:rsidR="00E005FE">
        <w:rPr>
          <w:rFonts w:ascii="Arial" w:hAnsi="Arial" w:cs="Arial"/>
        </w:rPr>
        <w:t xml:space="preserve">he </w:t>
      </w:r>
      <w:r w:rsidR="00D34105">
        <w:rPr>
          <w:rFonts w:ascii="Arial" w:hAnsi="Arial" w:cs="Arial"/>
        </w:rPr>
        <w:t xml:space="preserve">annual </w:t>
      </w:r>
      <w:r w:rsidR="00E005FE">
        <w:rPr>
          <w:rFonts w:ascii="Arial" w:hAnsi="Arial" w:cs="Arial"/>
        </w:rPr>
        <w:t xml:space="preserve">ranking </w:t>
      </w:r>
      <w:r w:rsidR="00D34105" w:rsidRPr="00195C20">
        <w:rPr>
          <w:rFonts w:ascii="Arial" w:hAnsi="Arial" w:cs="Arial"/>
        </w:rPr>
        <w:t>spotlights the nation’s top-performing advisors</w:t>
      </w:r>
      <w:r w:rsidR="009B5DDB">
        <w:rPr>
          <w:rFonts w:ascii="Arial" w:hAnsi="Arial" w:cs="Arial"/>
        </w:rPr>
        <w:t xml:space="preserve">, </w:t>
      </w:r>
      <w:r w:rsidR="00CD540E">
        <w:rPr>
          <w:rFonts w:ascii="Arial" w:hAnsi="Arial" w:cs="Arial"/>
        </w:rPr>
        <w:t xml:space="preserve">evaluated </w:t>
      </w:r>
      <w:r w:rsidR="009B5DDB">
        <w:rPr>
          <w:rFonts w:ascii="Arial" w:hAnsi="Arial" w:cs="Arial"/>
        </w:rPr>
        <w:t xml:space="preserve">based </w:t>
      </w:r>
      <w:r w:rsidR="00716015">
        <w:rPr>
          <w:rFonts w:ascii="Arial" w:hAnsi="Arial" w:cs="Arial"/>
        </w:rPr>
        <w:t xml:space="preserve">on </w:t>
      </w:r>
      <w:r w:rsidR="003B2A15">
        <w:rPr>
          <w:rFonts w:ascii="Arial" w:hAnsi="Arial" w:cs="Arial"/>
        </w:rPr>
        <w:t>criteria</w:t>
      </w:r>
      <w:r w:rsidR="00716015">
        <w:rPr>
          <w:rFonts w:ascii="Arial" w:hAnsi="Arial" w:cs="Arial"/>
        </w:rPr>
        <w:t xml:space="preserve">* that includes </w:t>
      </w:r>
      <w:r w:rsidR="0050406D">
        <w:rPr>
          <w:rFonts w:ascii="Arial" w:hAnsi="Arial" w:cs="Arial"/>
        </w:rPr>
        <w:t>industry experie</w:t>
      </w:r>
      <w:r w:rsidR="00716015">
        <w:rPr>
          <w:rFonts w:ascii="Arial" w:hAnsi="Arial" w:cs="Arial"/>
        </w:rPr>
        <w:t>nce, client retention and assets under management</w:t>
      </w:r>
      <w:r w:rsidR="003B2A15">
        <w:rPr>
          <w:rFonts w:ascii="Arial" w:hAnsi="Arial" w:cs="Arial"/>
        </w:rPr>
        <w:t xml:space="preserve">. </w:t>
      </w:r>
      <w:hyperlink r:id="rId7" w:anchor="2d5b6110291d" w:history="1">
        <w:r w:rsidR="005D6A1D" w:rsidRPr="005D6A1D">
          <w:rPr>
            <w:rStyle w:val="Hyperlink"/>
            <w:rFonts w:ascii="Arial" w:hAnsi="Arial" w:cs="Arial"/>
          </w:rPr>
          <w:t>View the full list.</w:t>
        </w:r>
      </w:hyperlink>
    </w:p>
    <w:p w14:paraId="217E0563" w14:textId="62F384B0" w:rsidR="00BC7ED8" w:rsidRPr="002B7576" w:rsidRDefault="00A21FF6" w:rsidP="00BB4916">
      <w:pPr>
        <w:rPr>
          <w:rFonts w:ascii="Arial" w:eastAsia="Calibri" w:hAnsi="Arial" w:cs="Arial"/>
          <w:bCs/>
        </w:rPr>
      </w:pPr>
      <w:r>
        <w:rPr>
          <w:rFonts w:ascii="Arial" w:hAnsi="Arial" w:cs="Arial"/>
          <w:color w:val="0D0D0D" w:themeColor="text1" w:themeTint="F2"/>
        </w:rPr>
        <w:t xml:space="preserve">“On behalf of LPL, I’m thrilled to congratulate </w:t>
      </w:r>
      <w:r w:rsidR="003A6F3D">
        <w:rPr>
          <w:rFonts w:ascii="Arial" w:hAnsi="Arial" w:cs="Arial"/>
          <w:b/>
          <w:color w:val="0D0D0D" w:themeColor="text1" w:themeTint="F2"/>
        </w:rPr>
        <w:t>Tom</w:t>
      </w:r>
      <w:r w:rsidRPr="00195C20">
        <w:rPr>
          <w:rFonts w:ascii="Arial" w:hAnsi="Arial" w:cs="Arial"/>
          <w:b/>
          <w:color w:val="0D0D0D" w:themeColor="text1" w:themeTint="F2"/>
        </w:rPr>
        <w:t xml:space="preserve"> </w:t>
      </w:r>
      <w:r w:rsidRPr="00195C20">
        <w:rPr>
          <w:rFonts w:ascii="Arial" w:hAnsi="Arial" w:cs="Arial"/>
          <w:color w:val="0D0D0D" w:themeColor="text1" w:themeTint="F2"/>
        </w:rPr>
        <w:t xml:space="preserve">for </w:t>
      </w:r>
      <w:r w:rsidR="00325F54">
        <w:rPr>
          <w:rFonts w:ascii="Arial" w:hAnsi="Arial" w:cs="Arial"/>
          <w:color w:val="0D0D0D" w:themeColor="text1" w:themeTint="F2"/>
        </w:rPr>
        <w:t xml:space="preserve">this distinguished industry recognition </w:t>
      </w:r>
      <w:r w:rsidR="008C529F">
        <w:rPr>
          <w:rFonts w:ascii="Arial" w:hAnsi="Arial" w:cs="Arial"/>
          <w:color w:val="0D0D0D" w:themeColor="text1" w:themeTint="F2"/>
        </w:rPr>
        <w:t xml:space="preserve">from </w:t>
      </w:r>
      <w:r w:rsidR="008C529F" w:rsidRPr="008C529F">
        <w:rPr>
          <w:rFonts w:ascii="Arial" w:hAnsi="Arial" w:cs="Arial"/>
          <w:i/>
          <w:iCs/>
          <w:color w:val="0D0D0D" w:themeColor="text1" w:themeTint="F2"/>
        </w:rPr>
        <w:t>Forbes</w:t>
      </w:r>
      <w:r w:rsidR="00250BDE">
        <w:rPr>
          <w:rFonts w:ascii="Arial" w:hAnsi="Arial" w:cs="Arial"/>
          <w:color w:val="0D0D0D" w:themeColor="text1" w:themeTint="F2"/>
        </w:rPr>
        <w:t xml:space="preserve">,” </w:t>
      </w:r>
      <w:r w:rsidR="00250BDE" w:rsidRPr="00195C20">
        <w:rPr>
          <w:rFonts w:ascii="Arial" w:hAnsi="Arial" w:cs="Arial"/>
          <w:color w:val="0D0D0D" w:themeColor="text1" w:themeTint="F2"/>
        </w:rPr>
        <w:t xml:space="preserve">said </w:t>
      </w:r>
      <w:r w:rsidR="00250BDE" w:rsidRPr="00844DDF">
        <w:rPr>
          <w:rFonts w:ascii="Arial" w:hAnsi="Arial" w:cs="Arial"/>
          <w:bCs/>
        </w:rPr>
        <w:t xml:space="preserve">Angela Xavier, LPL executive vice president, </w:t>
      </w:r>
      <w:r w:rsidR="00250BDE">
        <w:rPr>
          <w:rFonts w:ascii="Arial" w:hAnsi="Arial" w:cs="Arial"/>
          <w:bCs/>
        </w:rPr>
        <w:t>Independent Advisor Services.</w:t>
      </w:r>
      <w:r w:rsidR="00325F54" w:rsidRPr="00325F54">
        <w:rPr>
          <w:rFonts w:ascii="Arial" w:hAnsi="Arial" w:cs="Arial"/>
          <w:i/>
          <w:color w:val="0D0D0D" w:themeColor="text1" w:themeTint="F2"/>
        </w:rPr>
        <w:t xml:space="preserve"> </w:t>
      </w:r>
      <w:r w:rsidR="008C529F">
        <w:rPr>
          <w:rFonts w:ascii="Arial" w:hAnsi="Arial" w:cs="Arial"/>
          <w:i/>
          <w:color w:val="0D0D0D" w:themeColor="text1" w:themeTint="F2"/>
        </w:rPr>
        <w:t>“</w:t>
      </w:r>
      <w:r w:rsidR="00086126">
        <w:rPr>
          <w:rFonts w:ascii="Arial" w:hAnsi="Arial" w:cs="Arial"/>
        </w:rPr>
        <w:t xml:space="preserve">With more than </w:t>
      </w:r>
      <w:r w:rsidR="003A6F3D">
        <w:rPr>
          <w:rFonts w:ascii="Arial" w:hAnsi="Arial" w:cs="Arial"/>
          <w:b/>
          <w:bCs/>
        </w:rPr>
        <w:t>20</w:t>
      </w:r>
      <w:r w:rsidR="000B1C2D" w:rsidRPr="0DE27462">
        <w:rPr>
          <w:rFonts w:ascii="Arial" w:hAnsi="Arial" w:cs="Arial"/>
        </w:rPr>
        <w:t xml:space="preserve"> years</w:t>
      </w:r>
      <w:r w:rsidR="000B1C2D">
        <w:rPr>
          <w:rFonts w:ascii="Arial" w:hAnsi="Arial" w:cs="Arial"/>
        </w:rPr>
        <w:t xml:space="preserve"> </w:t>
      </w:r>
      <w:r w:rsidR="000B1C2D" w:rsidRPr="0DE27462">
        <w:rPr>
          <w:rFonts w:ascii="Arial" w:hAnsi="Arial" w:cs="Arial"/>
        </w:rPr>
        <w:t>in the financial service industry</w:t>
      </w:r>
      <w:r w:rsidR="00716015">
        <w:rPr>
          <w:rFonts w:ascii="Arial" w:hAnsi="Arial" w:cs="Arial"/>
        </w:rPr>
        <w:t xml:space="preserve">, </w:t>
      </w:r>
      <w:r w:rsidR="003A6F3D">
        <w:rPr>
          <w:rFonts w:ascii="Arial" w:eastAsia="Calibri" w:hAnsi="Arial" w:cs="Arial"/>
          <w:b/>
        </w:rPr>
        <w:t>Tom</w:t>
      </w:r>
      <w:r w:rsidR="00F54FF7">
        <w:rPr>
          <w:rFonts w:ascii="Arial" w:eastAsia="Calibri" w:hAnsi="Arial" w:cs="Arial"/>
          <w:b/>
        </w:rPr>
        <w:t xml:space="preserve"> </w:t>
      </w:r>
      <w:r w:rsidR="00716015">
        <w:rPr>
          <w:rFonts w:ascii="Arial" w:eastAsia="Calibri" w:hAnsi="Arial" w:cs="Arial"/>
          <w:bCs/>
        </w:rPr>
        <w:t>has become an</w:t>
      </w:r>
      <w:r w:rsidR="006B7098">
        <w:rPr>
          <w:rFonts w:ascii="Arial" w:eastAsia="Calibri" w:hAnsi="Arial" w:cs="Arial"/>
          <w:bCs/>
        </w:rPr>
        <w:t xml:space="preserve"> experienced</w:t>
      </w:r>
      <w:r w:rsidR="007E6536" w:rsidRPr="00F8709F">
        <w:rPr>
          <w:rFonts w:ascii="Arial" w:eastAsia="Calibri" w:hAnsi="Arial" w:cs="Arial"/>
          <w:bCs/>
        </w:rPr>
        <w:t xml:space="preserve"> </w:t>
      </w:r>
      <w:r w:rsidR="00F8709F" w:rsidRPr="00F8709F">
        <w:rPr>
          <w:rFonts w:ascii="Arial" w:eastAsia="Calibri" w:hAnsi="Arial" w:cs="Arial"/>
          <w:bCs/>
        </w:rPr>
        <w:t>source of knowledge</w:t>
      </w:r>
      <w:r w:rsidR="00D66B0D">
        <w:rPr>
          <w:rFonts w:ascii="Arial" w:eastAsia="Calibri" w:hAnsi="Arial" w:cs="Arial"/>
          <w:bCs/>
        </w:rPr>
        <w:t xml:space="preserve"> and support</w:t>
      </w:r>
      <w:r w:rsidR="00F8709F" w:rsidRPr="00F8709F">
        <w:rPr>
          <w:rFonts w:ascii="Arial" w:eastAsia="Calibri" w:hAnsi="Arial" w:cs="Arial"/>
          <w:bCs/>
        </w:rPr>
        <w:t xml:space="preserve"> for their clients</w:t>
      </w:r>
      <w:r w:rsidR="002B7576">
        <w:rPr>
          <w:rFonts w:ascii="Arial" w:eastAsia="Calibri" w:hAnsi="Arial" w:cs="Arial"/>
          <w:bCs/>
        </w:rPr>
        <w:t>.</w:t>
      </w:r>
      <w:r w:rsidR="00FD5B9C">
        <w:rPr>
          <w:rFonts w:ascii="Arial" w:eastAsia="Calibri" w:hAnsi="Arial" w:cs="Arial"/>
          <w:bCs/>
        </w:rPr>
        <w:t xml:space="preserve"> As a top advisor in </w:t>
      </w:r>
      <w:r w:rsidR="003A6F3D">
        <w:rPr>
          <w:rFonts w:ascii="Arial" w:eastAsia="Calibri" w:hAnsi="Arial" w:cs="Arial"/>
          <w:bCs/>
        </w:rPr>
        <w:t>Maryland</w:t>
      </w:r>
      <w:r w:rsidR="00FD5B9C" w:rsidRPr="0041127A">
        <w:rPr>
          <w:rFonts w:ascii="Arial" w:eastAsia="Calibri" w:hAnsi="Arial" w:cs="Arial"/>
          <w:b/>
        </w:rPr>
        <w:t>,</w:t>
      </w:r>
      <w:r w:rsidR="00FD5B9C">
        <w:rPr>
          <w:rFonts w:ascii="Arial" w:eastAsia="Calibri" w:hAnsi="Arial" w:cs="Arial"/>
        </w:rPr>
        <w:t xml:space="preserve"> </w:t>
      </w:r>
      <w:r w:rsidR="003A6F3D">
        <w:rPr>
          <w:rFonts w:ascii="Arial" w:eastAsia="Calibri" w:hAnsi="Arial" w:cs="Arial"/>
          <w:b/>
        </w:rPr>
        <w:t>Tom</w:t>
      </w:r>
      <w:r w:rsidR="00FD5B9C">
        <w:rPr>
          <w:rFonts w:ascii="Arial" w:eastAsia="Calibri" w:hAnsi="Arial" w:cs="Arial"/>
          <w:b/>
        </w:rPr>
        <w:t xml:space="preserve"> </w:t>
      </w:r>
      <w:r w:rsidR="00FD5B9C" w:rsidRPr="00FE6CAF">
        <w:rPr>
          <w:rFonts w:ascii="Arial" w:eastAsia="Calibri" w:hAnsi="Arial" w:cs="Arial"/>
          <w:bCs/>
        </w:rPr>
        <w:t xml:space="preserve">is </w:t>
      </w:r>
      <w:r w:rsidR="00FD5B9C">
        <w:rPr>
          <w:rFonts w:ascii="Arial" w:eastAsia="Calibri" w:hAnsi="Arial" w:cs="Arial"/>
          <w:bCs/>
        </w:rPr>
        <w:t xml:space="preserve">harnessing the value of the independent model to provide a differentiated client experience </w:t>
      </w:r>
      <w:r w:rsidR="00865BC4">
        <w:rPr>
          <w:rFonts w:ascii="Arial" w:eastAsia="Calibri" w:hAnsi="Arial" w:cs="Arial"/>
          <w:bCs/>
        </w:rPr>
        <w:t xml:space="preserve">and </w:t>
      </w:r>
      <w:r w:rsidR="00176828">
        <w:rPr>
          <w:rFonts w:ascii="Arial" w:eastAsia="Calibri" w:hAnsi="Arial" w:cs="Arial"/>
          <w:bCs/>
        </w:rPr>
        <w:t xml:space="preserve">most importantly, </w:t>
      </w:r>
      <w:r w:rsidR="00D66B0D">
        <w:rPr>
          <w:rFonts w:ascii="Arial" w:eastAsia="Calibri" w:hAnsi="Arial" w:cs="Arial"/>
          <w:bCs/>
        </w:rPr>
        <w:t xml:space="preserve">help </w:t>
      </w:r>
      <w:r w:rsidR="00FD5B9C" w:rsidRPr="00FE6CAF">
        <w:rPr>
          <w:rFonts w:ascii="Arial" w:eastAsia="Calibri" w:hAnsi="Arial" w:cs="Arial"/>
          <w:bCs/>
        </w:rPr>
        <w:t>mak</w:t>
      </w:r>
      <w:r w:rsidR="00865BC4">
        <w:rPr>
          <w:rFonts w:ascii="Arial" w:eastAsia="Calibri" w:hAnsi="Arial" w:cs="Arial"/>
          <w:bCs/>
        </w:rPr>
        <w:t>e</w:t>
      </w:r>
      <w:r w:rsidR="00FD5B9C" w:rsidRPr="00FE6CAF">
        <w:rPr>
          <w:rFonts w:ascii="Arial" w:eastAsia="Calibri" w:hAnsi="Arial" w:cs="Arial"/>
          <w:bCs/>
        </w:rPr>
        <w:t xml:space="preserve"> a meaningful impact on the lives of</w:t>
      </w:r>
      <w:r w:rsidR="00FD5B9C">
        <w:rPr>
          <w:rFonts w:ascii="Arial" w:eastAsia="Calibri" w:hAnsi="Arial" w:cs="Arial"/>
          <w:b/>
        </w:rPr>
        <w:t xml:space="preserve"> </w:t>
      </w:r>
      <w:r w:rsidR="003A6F3D">
        <w:rPr>
          <w:rFonts w:ascii="Arial" w:hAnsi="Arial" w:cs="Arial"/>
          <w:b/>
        </w:rPr>
        <w:t>his</w:t>
      </w:r>
      <w:r w:rsidR="00FD5B9C">
        <w:rPr>
          <w:rFonts w:ascii="Arial" w:hAnsi="Arial" w:cs="Arial"/>
        </w:rPr>
        <w:t xml:space="preserve"> clients.” </w:t>
      </w:r>
    </w:p>
    <w:p w14:paraId="5CEF7690" w14:textId="23C3ABB2" w:rsidR="00E949DF" w:rsidRDefault="003A6F3D" w:rsidP="00BB4916">
      <w:pPr>
        <w:contextualSpacing/>
        <w:rPr>
          <w:rFonts w:ascii="Arial" w:eastAsia="Times New Roman" w:hAnsi="Arial" w:cs="Arial"/>
          <w:color w:val="0D0D0D" w:themeColor="text1" w:themeTint="F2"/>
        </w:rPr>
      </w:pPr>
      <w:r>
        <w:rPr>
          <w:rFonts w:ascii="Arial" w:eastAsia="Times New Roman" w:hAnsi="Arial" w:cs="Arial"/>
          <w:color w:val="0D0D0D" w:themeColor="text1" w:themeTint="F2"/>
        </w:rPr>
        <w:t>Tom Quirk</w:t>
      </w:r>
      <w:r w:rsidR="00E949DF" w:rsidRPr="00195C20">
        <w:rPr>
          <w:rFonts w:ascii="Arial" w:eastAsia="Times New Roman" w:hAnsi="Arial" w:cs="Arial"/>
          <w:color w:val="0D0D0D" w:themeColor="text1" w:themeTint="F2"/>
        </w:rPr>
        <w:t xml:space="preserve"> is based in </w:t>
      </w:r>
      <w:r>
        <w:rPr>
          <w:rFonts w:ascii="Arial" w:eastAsia="Times New Roman" w:hAnsi="Arial" w:cs="Arial"/>
          <w:color w:val="0D0D0D" w:themeColor="text1" w:themeTint="F2"/>
        </w:rPr>
        <w:t>Catonsville, MD</w:t>
      </w:r>
      <w:r w:rsidR="008F3B2D">
        <w:rPr>
          <w:rFonts w:ascii="Arial" w:eastAsia="Times New Roman" w:hAnsi="Arial" w:cs="Arial"/>
          <w:color w:val="0D0D0D" w:themeColor="text1" w:themeTint="F2"/>
        </w:rPr>
        <w:t xml:space="preserve"> and provides</w:t>
      </w:r>
      <w:r w:rsidR="00E949DF" w:rsidRPr="00195C20">
        <w:rPr>
          <w:rFonts w:ascii="Arial" w:eastAsia="Times New Roman" w:hAnsi="Arial" w:cs="Arial"/>
          <w:b/>
          <w:color w:val="0D0D0D" w:themeColor="text1" w:themeTint="F2"/>
        </w:rPr>
        <w:t xml:space="preserve"> a full range of financial services, including retirement and financial planning, individual money management, individual stocks and bonds, m</w:t>
      </w:r>
      <w:r w:rsidR="008F3B2D">
        <w:rPr>
          <w:rFonts w:ascii="Arial" w:eastAsia="Times New Roman" w:hAnsi="Arial" w:cs="Arial"/>
          <w:b/>
          <w:color w:val="0D0D0D" w:themeColor="text1" w:themeTint="F2"/>
        </w:rPr>
        <w:t>utual funds, annuities and more</w:t>
      </w:r>
      <w:r w:rsidR="00E949DF" w:rsidRPr="00195C20">
        <w:rPr>
          <w:rFonts w:ascii="Arial" w:eastAsia="Times New Roman" w:hAnsi="Arial" w:cs="Arial"/>
          <w:b/>
          <w:color w:val="0D0D0D" w:themeColor="text1" w:themeTint="F2"/>
        </w:rPr>
        <w:t>.</w:t>
      </w:r>
      <w:r w:rsidR="00E949DF" w:rsidRPr="00195C20">
        <w:rPr>
          <w:rFonts w:ascii="Arial" w:eastAsia="Times New Roman" w:hAnsi="Arial" w:cs="Arial"/>
          <w:color w:val="0D0D0D" w:themeColor="text1" w:themeTint="F2"/>
        </w:rPr>
        <w:t xml:space="preserve"> </w:t>
      </w:r>
    </w:p>
    <w:p w14:paraId="69A4640D" w14:textId="589033BE" w:rsidR="00E949DF" w:rsidRPr="00195C20" w:rsidRDefault="00E949DF" w:rsidP="00BB4916">
      <w:pPr>
        <w:contextualSpacing/>
        <w:rPr>
          <w:rFonts w:ascii="Arial" w:hAnsi="Arial" w:cs="Arial"/>
        </w:rPr>
      </w:pPr>
    </w:p>
    <w:p w14:paraId="5735C7E1" w14:textId="194448B8" w:rsidR="00E15B74" w:rsidRDefault="008F3B2D" w:rsidP="00E15B74">
      <w:pPr>
        <w:rPr>
          <w:rFonts w:ascii="Arial" w:hAnsi="Arial" w:cs="Arial"/>
        </w:rPr>
      </w:pPr>
      <w:r>
        <w:rPr>
          <w:rFonts w:ascii="Arial" w:hAnsi="Arial" w:cs="Arial"/>
          <w:b/>
        </w:rPr>
        <w:t>Quirk</w:t>
      </w:r>
      <w:r w:rsidR="00E15B74" w:rsidRPr="009146BE">
        <w:rPr>
          <w:rFonts w:ascii="Arial" w:hAnsi="Arial" w:cs="Arial"/>
        </w:rPr>
        <w:t xml:space="preserve"> is</w:t>
      </w:r>
      <w:r w:rsidR="00E15B74">
        <w:rPr>
          <w:rFonts w:ascii="Arial" w:hAnsi="Arial" w:cs="Arial"/>
        </w:rPr>
        <w:t xml:space="preserve"> a</w:t>
      </w:r>
      <w:r w:rsidR="00E15B74" w:rsidRPr="009146BE">
        <w:rPr>
          <w:rFonts w:ascii="Arial" w:hAnsi="Arial" w:cs="Arial"/>
        </w:rPr>
        <w:t xml:space="preserve"> financial advisor affiliated with LPL Financial, a leading</w:t>
      </w:r>
      <w:r w:rsidR="00E15B74">
        <w:rPr>
          <w:rFonts w:ascii="Arial" w:hAnsi="Arial" w:cs="Arial"/>
        </w:rPr>
        <w:t>*</w:t>
      </w:r>
      <w:r w:rsidR="00BD5B89">
        <w:rPr>
          <w:rFonts w:ascii="Arial" w:hAnsi="Arial" w:cs="Arial"/>
        </w:rPr>
        <w:t>*</w:t>
      </w:r>
      <w:r w:rsidR="00E15B74" w:rsidRPr="009146BE">
        <w:rPr>
          <w:rFonts w:ascii="Arial" w:hAnsi="Arial" w:cs="Arial"/>
        </w:rPr>
        <w:t xml:space="preserve"> retail investment advisory firm, independent broker-dealer and registered investment advisor (RIA) custodian, providing resources, tools and technology that support advisors in their work to enrich their clients’ financial lives.  </w:t>
      </w:r>
    </w:p>
    <w:p w14:paraId="74952D01" w14:textId="6B08F366" w:rsidR="00C2667C" w:rsidRPr="003E415B" w:rsidRDefault="00C2667C" w:rsidP="00E15B7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180619E" w14:textId="77777777" w:rsidR="00100825" w:rsidRPr="00767BD4" w:rsidRDefault="00100825" w:rsidP="00767BD4">
      <w:pPr>
        <w:spacing w:after="0"/>
        <w:rPr>
          <w:rFonts w:ascii="Arial" w:hAnsi="Arial" w:cs="Arial"/>
        </w:rPr>
      </w:pPr>
    </w:p>
    <w:p w14:paraId="6F82A3B9" w14:textId="77777777" w:rsidR="00E949DF" w:rsidRDefault="00E949DF" w:rsidP="00E949DF">
      <w:pPr>
        <w:autoSpaceDE w:val="0"/>
        <w:autoSpaceDN w:val="0"/>
        <w:adjustRightInd w:val="0"/>
        <w:spacing w:after="0"/>
        <w:contextualSpacing/>
        <w:rPr>
          <w:rFonts w:ascii="Arial" w:hAnsi="Arial" w:cs="Arial"/>
          <w:b/>
          <w:bCs/>
          <w:color w:val="000000"/>
          <w:u w:val="single"/>
        </w:rPr>
      </w:pPr>
      <w:r>
        <w:rPr>
          <w:rFonts w:ascii="Arial" w:hAnsi="Arial" w:cs="Arial"/>
          <w:b/>
          <w:bCs/>
          <w:color w:val="000000"/>
          <w:u w:val="single"/>
        </w:rPr>
        <w:t>About LPL Financial</w:t>
      </w:r>
    </w:p>
    <w:p w14:paraId="3B337AE1" w14:textId="678774CB" w:rsidR="006616BE" w:rsidRDefault="006616BE" w:rsidP="006616BE">
      <w:pPr>
        <w:contextualSpacing/>
        <w:rPr>
          <w:rFonts w:ascii="Arial" w:eastAsia="Times New Roman" w:hAnsi="Arial" w:cs="Arial"/>
        </w:rPr>
      </w:pPr>
      <w:r>
        <w:rPr>
          <w:rFonts w:ascii="Arial" w:eastAsia="Times New Roman" w:hAnsi="Arial" w:cs="Arial"/>
        </w:rPr>
        <w:t>LPL Financial (</w:t>
      </w:r>
      <w:proofErr w:type="gramStart"/>
      <w:r>
        <w:rPr>
          <w:rFonts w:ascii="Arial" w:eastAsia="Times New Roman" w:hAnsi="Arial" w:cs="Arial"/>
        </w:rPr>
        <w:t>Nasdaq</w:t>
      </w:r>
      <w:proofErr w:type="gramEnd"/>
      <w:r>
        <w:rPr>
          <w:rFonts w:ascii="Arial" w:eastAsia="Times New Roman" w:hAnsi="Arial" w:cs="Arial"/>
        </w:rPr>
        <w:t>: LPLA) was founded on the principle that the firm should work for the advisor, and not the other way around. Today, LPL is a leader in the markets we serve</w:t>
      </w:r>
      <w:proofErr w:type="gramStart"/>
      <w:r>
        <w:rPr>
          <w:rFonts w:ascii="Arial" w:eastAsia="Times New Roman" w:hAnsi="Arial" w:cs="Arial"/>
        </w:rPr>
        <w:t>,*</w:t>
      </w:r>
      <w:proofErr w:type="gramEnd"/>
      <w:r w:rsidR="00BD5B89">
        <w:rPr>
          <w:rFonts w:ascii="Arial" w:eastAsia="Times New Roman" w:hAnsi="Arial" w:cs="Arial"/>
        </w:rPr>
        <w:t xml:space="preserve">* </w:t>
      </w:r>
      <w:r>
        <w:rPr>
          <w:rFonts w:ascii="Arial" w:eastAsia="Times New Roman" w:hAnsi="Arial" w:cs="Arial"/>
        </w:rPr>
        <w:t xml:space="preserve">supporting nearly 20,000 financial advisors, and approximately 800 institution-based investment </w:t>
      </w:r>
      <w:r>
        <w:rPr>
          <w:rFonts w:ascii="Arial" w:eastAsia="Times New Roman" w:hAnsi="Arial" w:cs="Arial"/>
        </w:rPr>
        <w:lastRenderedPageBreak/>
        <w:t>programs and 500 independent RIA firms nationwide. We are steadfast in our commitment to the advisor-centered model and the belief that Americans deserve access to personalized guidance from a financial advisor. At LPL, independence means that advisors have the freedom they deserve to choose the business model, services, and technology resources that allow them to run their perfect practice. And they have the freedom to manage their client relationships, because they know their clients best. Simply put, we take care of our advisors, so they can take care of their clients.</w:t>
      </w:r>
    </w:p>
    <w:p w14:paraId="40FDF02A" w14:textId="77777777" w:rsidR="006616BE" w:rsidRDefault="006616BE" w:rsidP="006616BE">
      <w:pPr>
        <w:contextualSpacing/>
        <w:rPr>
          <w:rFonts w:ascii="Arial" w:eastAsia="Times New Roman" w:hAnsi="Arial" w:cs="Arial"/>
        </w:rPr>
      </w:pPr>
    </w:p>
    <w:p w14:paraId="68F360B5" w14:textId="52986B75" w:rsidR="006616BE" w:rsidRDefault="006616BE" w:rsidP="006616BE">
      <w:pPr>
        <w:contextualSpacing/>
        <w:rPr>
          <w:rFonts w:ascii="Arial" w:eastAsia="Times New Roman" w:hAnsi="Arial" w:cs="Arial"/>
        </w:rPr>
      </w:pPr>
      <w:r>
        <w:rPr>
          <w:rFonts w:ascii="Arial" w:eastAsia="Times New Roman" w:hAnsi="Arial" w:cs="Arial"/>
        </w:rPr>
        <w:t>*</w:t>
      </w:r>
      <w:r w:rsidR="00BD5B89">
        <w:rPr>
          <w:rFonts w:ascii="Arial" w:eastAsia="Times New Roman" w:hAnsi="Arial" w:cs="Arial"/>
        </w:rPr>
        <w:t>*</w:t>
      </w:r>
      <w:r>
        <w:rPr>
          <w:rFonts w:ascii="Arial" w:eastAsia="Times New Roman" w:hAnsi="Arial" w:cs="Arial"/>
          <w:i/>
          <w:iCs/>
        </w:rPr>
        <w:t>Top RIA custodian (</w:t>
      </w:r>
      <w:proofErr w:type="spellStart"/>
      <w:r>
        <w:rPr>
          <w:rFonts w:ascii="Arial" w:eastAsia="Times New Roman" w:hAnsi="Arial" w:cs="Arial"/>
          <w:i/>
          <w:iCs/>
        </w:rPr>
        <w:t>Cerulli</w:t>
      </w:r>
      <w:proofErr w:type="spellEnd"/>
      <w:r>
        <w:rPr>
          <w:rFonts w:ascii="Arial" w:eastAsia="Times New Roman" w:hAnsi="Arial" w:cs="Arial"/>
          <w:i/>
          <w:iCs/>
        </w:rPr>
        <w:t xml:space="preserve"> Associates, 2020 U.S. RIA Marketplace Report); No. 1 Independent Broker-Dealer in the U.S (Based on total revenues, Financial Planning magazine 1996-2021); No. 1 provider of third-party brokerage services to banks and credit unions (2020-2021 </w:t>
      </w:r>
      <w:proofErr w:type="spellStart"/>
      <w:r>
        <w:rPr>
          <w:rFonts w:ascii="Arial" w:eastAsia="Times New Roman" w:hAnsi="Arial" w:cs="Arial"/>
          <w:i/>
          <w:iCs/>
        </w:rPr>
        <w:t>Kehrer</w:t>
      </w:r>
      <w:proofErr w:type="spellEnd"/>
      <w:r>
        <w:rPr>
          <w:rFonts w:ascii="Arial" w:eastAsia="Times New Roman" w:hAnsi="Arial" w:cs="Arial"/>
          <w:i/>
          <w:iCs/>
        </w:rPr>
        <w:t xml:space="preserve"> </w:t>
      </w:r>
      <w:proofErr w:type="spellStart"/>
      <w:r>
        <w:rPr>
          <w:rFonts w:ascii="Arial" w:eastAsia="Times New Roman" w:hAnsi="Arial" w:cs="Arial"/>
          <w:i/>
          <w:iCs/>
        </w:rPr>
        <w:t>Bielan</w:t>
      </w:r>
      <w:proofErr w:type="spellEnd"/>
      <w:r>
        <w:rPr>
          <w:rFonts w:ascii="Arial" w:eastAsia="Times New Roman" w:hAnsi="Arial" w:cs="Arial"/>
          <w:i/>
          <w:iCs/>
        </w:rPr>
        <w:t xml:space="preserve"> Research &amp; Consulting Annual TPM Report); Fortune 500 Company as of June 2021. LPL and its affiliated companies provide financial services only from the United States.</w:t>
      </w:r>
    </w:p>
    <w:p w14:paraId="5BD1FDB5" w14:textId="77777777" w:rsidR="006616BE" w:rsidRDefault="006616BE" w:rsidP="006616BE">
      <w:pPr>
        <w:contextualSpacing/>
        <w:rPr>
          <w:rFonts w:ascii="Arial" w:eastAsia="Times New Roman" w:hAnsi="Arial" w:cs="Arial"/>
        </w:rPr>
      </w:pPr>
    </w:p>
    <w:p w14:paraId="21FEEF8F" w14:textId="77777777" w:rsidR="006616BE" w:rsidRDefault="006616BE" w:rsidP="006616BE">
      <w:pPr>
        <w:contextualSpacing/>
        <w:rPr>
          <w:rFonts w:ascii="Arial" w:eastAsia="Times New Roman" w:hAnsi="Arial" w:cs="Arial"/>
        </w:rPr>
      </w:pPr>
      <w:r>
        <w:rPr>
          <w:rFonts w:ascii="Arial" w:eastAsia="Times New Roman" w:hAnsi="Arial" w:cs="Arial"/>
        </w:rPr>
        <w:t>Securities and advisory services offered through LPL Financial LLC, an SEC-registered broker-dealer and investment advisor. Member FINRA/SIPC.</w:t>
      </w:r>
    </w:p>
    <w:p w14:paraId="4C38FC84" w14:textId="77777777" w:rsidR="006616BE" w:rsidRDefault="006616BE" w:rsidP="006616BE">
      <w:pPr>
        <w:contextualSpacing/>
        <w:rPr>
          <w:rFonts w:ascii="Arial" w:eastAsia="Times New Roman" w:hAnsi="Arial" w:cs="Arial"/>
        </w:rPr>
      </w:pPr>
    </w:p>
    <w:p w14:paraId="413C3D4D" w14:textId="77777777" w:rsidR="006616BE" w:rsidRDefault="006616BE" w:rsidP="006616BE">
      <w:pPr>
        <w:contextualSpacing/>
        <w:rPr>
          <w:rFonts w:ascii="Arial" w:eastAsia="Times New Roman" w:hAnsi="Arial" w:cs="Arial"/>
        </w:rPr>
      </w:pPr>
      <w:r>
        <w:rPr>
          <w:rFonts w:ascii="Arial" w:eastAsia="Times New Roman" w:hAnsi="Arial" w:cs="Arial"/>
        </w:rPr>
        <w:t>Throughout this communication, the terms “financial advisors” and “advisors” are used to refer to registered representatives and/or investment advisor representatives affiliated with LPL Financial LLC. We routinely disclose information that may be important to shareholders in the “Investor Relations” or “Press Releases” section of our website.</w:t>
      </w:r>
    </w:p>
    <w:p w14:paraId="19C342B7" w14:textId="77777777" w:rsidR="00E949DF" w:rsidRDefault="00E949DF" w:rsidP="00E949DF">
      <w:pPr>
        <w:widowControl w:val="0"/>
        <w:autoSpaceDE w:val="0"/>
        <w:autoSpaceDN w:val="0"/>
        <w:adjustRightInd w:val="0"/>
        <w:spacing w:after="0"/>
        <w:contextualSpacing/>
        <w:rPr>
          <w:rFonts w:ascii="Arial" w:hAnsi="Arial" w:cs="Arial"/>
          <w:bCs/>
        </w:rPr>
      </w:pPr>
    </w:p>
    <w:p w14:paraId="035F0356" w14:textId="6D9A3C5D" w:rsidR="003B766A" w:rsidRDefault="00E949DF" w:rsidP="00D771EF">
      <w:pPr>
        <w:widowControl w:val="0"/>
        <w:autoSpaceDE w:val="0"/>
        <w:autoSpaceDN w:val="0"/>
        <w:adjustRightInd w:val="0"/>
        <w:spacing w:after="0"/>
        <w:contextualSpacing/>
        <w:rPr>
          <w:rFonts w:ascii="Arial" w:hAnsi="Arial" w:cs="Arial"/>
        </w:rPr>
      </w:pPr>
      <w:r>
        <w:rPr>
          <w:rFonts w:ascii="Arial" w:hAnsi="Arial" w:cs="Arial"/>
          <w:bCs/>
        </w:rPr>
        <w:t xml:space="preserve">LPL Financial, </w:t>
      </w:r>
      <w:r>
        <w:rPr>
          <w:rFonts w:ascii="Arial" w:hAnsi="Arial" w:cs="Arial"/>
          <w:bCs/>
          <w:i/>
        </w:rPr>
        <w:t>Forbes</w:t>
      </w:r>
      <w:r>
        <w:rPr>
          <w:rFonts w:ascii="Arial" w:hAnsi="Arial" w:cs="Arial"/>
          <w:bCs/>
        </w:rPr>
        <w:t xml:space="preserve"> and </w:t>
      </w:r>
      <w:r w:rsidR="008F3B2D">
        <w:rPr>
          <w:rFonts w:ascii="Arial" w:hAnsi="Arial" w:cs="Arial"/>
          <w:b/>
          <w:color w:val="000000"/>
        </w:rPr>
        <w:t>Retirement and Investment Group</w:t>
      </w:r>
      <w:r>
        <w:rPr>
          <w:rFonts w:ascii="Arial" w:hAnsi="Arial" w:cs="Arial"/>
          <w:color w:val="000000"/>
        </w:rPr>
        <w:t xml:space="preserve"> </w:t>
      </w:r>
      <w:r>
        <w:rPr>
          <w:rFonts w:ascii="Arial" w:hAnsi="Arial" w:cs="Arial"/>
          <w:bCs/>
        </w:rPr>
        <w:t>are all separate entities.</w:t>
      </w:r>
      <w:r>
        <w:rPr>
          <w:rFonts w:ascii="Arial" w:hAnsi="Arial" w:cs="Arial"/>
        </w:rPr>
        <w:t xml:space="preserve"> </w:t>
      </w:r>
    </w:p>
    <w:p w14:paraId="46B666F5" w14:textId="77777777" w:rsidR="003B766A" w:rsidRDefault="003B766A" w:rsidP="00D771EF">
      <w:pPr>
        <w:widowControl w:val="0"/>
        <w:autoSpaceDE w:val="0"/>
        <w:autoSpaceDN w:val="0"/>
        <w:adjustRightInd w:val="0"/>
        <w:spacing w:after="0"/>
        <w:contextualSpacing/>
        <w:rPr>
          <w:rFonts w:ascii="Arial" w:hAnsi="Arial" w:cs="Arial"/>
        </w:rPr>
      </w:pPr>
    </w:p>
    <w:p w14:paraId="0CD22467" w14:textId="1F1B6144" w:rsidR="00E949DF" w:rsidRDefault="003B766A" w:rsidP="00D771EF">
      <w:pPr>
        <w:widowControl w:val="0"/>
        <w:autoSpaceDE w:val="0"/>
        <w:autoSpaceDN w:val="0"/>
        <w:adjustRightInd w:val="0"/>
        <w:spacing w:after="0"/>
        <w:contextualSpacing/>
        <w:rPr>
          <w:rFonts w:ascii="Arial" w:hAnsi="Arial" w:cs="Arial"/>
          <w:bCs/>
        </w:rPr>
      </w:pPr>
      <w:r>
        <w:rPr>
          <w:rFonts w:ascii="Arial" w:hAnsi="Arial" w:cs="Arial"/>
        </w:rPr>
        <w:t>*</w:t>
      </w:r>
      <w:r w:rsidR="00D771EF" w:rsidRPr="00D771EF">
        <w:rPr>
          <w:rFonts w:ascii="Arial" w:hAnsi="Arial" w:cs="Arial"/>
        </w:rPr>
        <w:t xml:space="preserve">The </w:t>
      </w:r>
      <w:r w:rsidR="00D771EF" w:rsidRPr="00D771EF">
        <w:rPr>
          <w:rFonts w:ascii="Arial" w:hAnsi="Arial" w:cs="Arial"/>
          <w:i/>
        </w:rPr>
        <w:t>Forbes</w:t>
      </w:r>
      <w:r w:rsidR="00D771EF" w:rsidRPr="00D771EF">
        <w:rPr>
          <w:rFonts w:ascii="Arial" w:hAnsi="Arial" w:cs="Arial"/>
        </w:rPr>
        <w:t xml:space="preserve"> Best-In-State Wealth Advisor ranking, developed by SHOOK Research, is based on in-person and telephone due diligence meetings and a ranking algorithm that includes: client retention, industry experience, review of compliance records, firm nominations; and quantitative criteria, including: assets under management and revenue generated for their firms. Portfolio performance is not a criterion due to varying client objectives and lack of audited data. Neither </w:t>
      </w:r>
      <w:r w:rsidR="00D771EF" w:rsidRPr="00380280">
        <w:rPr>
          <w:rFonts w:ascii="Arial" w:hAnsi="Arial" w:cs="Arial"/>
          <w:i/>
          <w:iCs/>
        </w:rPr>
        <w:t>Forbes</w:t>
      </w:r>
      <w:r w:rsidR="00D771EF" w:rsidRPr="00D771EF">
        <w:rPr>
          <w:rFonts w:ascii="Arial" w:hAnsi="Arial" w:cs="Arial"/>
        </w:rPr>
        <w:t xml:space="preserve"> nor SHOOK Research receives a fee in exchange for rankings.  </w:t>
      </w:r>
    </w:p>
    <w:p w14:paraId="74CB4D12" w14:textId="77777777" w:rsidR="00E949DF" w:rsidRDefault="00E949DF" w:rsidP="00E949DF">
      <w:pPr>
        <w:widowControl w:val="0"/>
        <w:autoSpaceDE w:val="0"/>
        <w:autoSpaceDN w:val="0"/>
        <w:adjustRightInd w:val="0"/>
        <w:spacing w:after="0"/>
        <w:contextualSpacing/>
        <w:rPr>
          <w:rFonts w:ascii="Arial" w:hAnsi="Arial" w:cs="Arial"/>
          <w:bCs/>
        </w:rPr>
      </w:pPr>
    </w:p>
    <w:p w14:paraId="002F2777" w14:textId="15A56981" w:rsidR="00E949DF" w:rsidRDefault="00864352" w:rsidP="00E949DF">
      <w:pPr>
        <w:widowControl w:val="0"/>
        <w:autoSpaceDE w:val="0"/>
        <w:autoSpaceDN w:val="0"/>
        <w:adjustRightInd w:val="0"/>
        <w:spacing w:after="0"/>
        <w:contextualSpacing/>
        <w:rPr>
          <w:rFonts w:ascii="Arial" w:hAnsi="Arial" w:cs="Arial"/>
        </w:rPr>
      </w:pPr>
      <w:r w:rsidRPr="00864352">
        <w:rPr>
          <w:rFonts w:ascii="Arial" w:hAnsi="Arial" w:cs="Arial"/>
          <w:b/>
          <w:color w:val="000000"/>
        </w:rPr>
        <w:t>Securities and advisory services offered through LPL Financial, a Registered Investment Advisor, Member </w:t>
      </w:r>
      <w:hyperlink r:id="rId8" w:tgtFrame="_blank" w:history="1">
        <w:r w:rsidRPr="00864352">
          <w:rPr>
            <w:rStyle w:val="Hyperlink"/>
            <w:rFonts w:ascii="Arial" w:hAnsi="Arial" w:cs="Arial"/>
            <w:b/>
          </w:rPr>
          <w:t>FINRA</w:t>
        </w:r>
      </w:hyperlink>
      <w:r w:rsidRPr="00864352">
        <w:rPr>
          <w:rFonts w:ascii="Arial" w:hAnsi="Arial" w:cs="Arial"/>
          <w:b/>
          <w:color w:val="000000"/>
        </w:rPr>
        <w:t>/</w:t>
      </w:r>
      <w:hyperlink r:id="rId9" w:tgtFrame="&#10; " w:history="1">
        <w:r w:rsidRPr="00864352">
          <w:rPr>
            <w:rStyle w:val="Hyperlink"/>
            <w:rFonts w:ascii="Arial" w:hAnsi="Arial" w:cs="Arial"/>
            <w:b/>
          </w:rPr>
          <w:t> SIPC</w:t>
        </w:r>
      </w:hyperlink>
      <w:r w:rsidRPr="00864352">
        <w:rPr>
          <w:rFonts w:ascii="Arial" w:hAnsi="Arial" w:cs="Arial"/>
          <w:b/>
          <w:color w:val="000000"/>
        </w:rPr>
        <w:t>".</w:t>
      </w:r>
      <w:r w:rsidRPr="00864352">
        <w:rPr>
          <w:rFonts w:ascii="Arial" w:hAnsi="Arial" w:cs="Arial"/>
          <w:b/>
          <w:color w:val="000000"/>
        </w:rPr>
        <w:br/>
      </w:r>
      <w:r w:rsidRPr="00864352">
        <w:rPr>
          <w:rFonts w:ascii="Arial" w:hAnsi="Arial" w:cs="Arial"/>
          <w:b/>
          <w:color w:val="000000"/>
        </w:rPr>
        <w:br/>
        <w:t>The LPL Financial Registered Representatives associated with this site may only discuss and or transact securities business with residents of the following states: CA, CO, CT, DE, Washington D.C., FL, GA, IN, MA, MD, ME, MI, MN, MO, NC, NH, NJ, NM, PA, SC, TN, TX, VA and WV.</w:t>
      </w:r>
    </w:p>
    <w:p w14:paraId="2C09B1D6" w14:textId="77777777" w:rsidR="00E949DF" w:rsidRDefault="00E949DF" w:rsidP="00E949DF">
      <w:pPr>
        <w:widowControl w:val="0"/>
        <w:autoSpaceDE w:val="0"/>
        <w:autoSpaceDN w:val="0"/>
        <w:adjustRightInd w:val="0"/>
        <w:jc w:val="center"/>
        <w:rPr>
          <w:rFonts w:ascii="Arial" w:hAnsi="Arial" w:cs="Arial"/>
        </w:rPr>
      </w:pPr>
    </w:p>
    <w:p w14:paraId="0AF81BAA" w14:textId="77777777" w:rsidR="00E949DF" w:rsidRDefault="00E949DF" w:rsidP="00E949DF"/>
    <w:p w14:paraId="7B1D9173" w14:textId="77777777" w:rsidR="00CF6F49" w:rsidRDefault="00CF6F49"/>
    <w:sectPr w:rsidR="00CF6F49" w:rsidSect="00EF68F5">
      <w:head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4E31" w16cex:dateUtc="2022-04-01T14:10:00Z"/>
  <w16cex:commentExtensible w16cex:durableId="25F14FF0" w16cex:dateUtc="2022-04-01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82A650" w16cid:durableId="25F14E31"/>
  <w16cid:commentId w16cid:paraId="1B942D55" w16cid:durableId="25F14F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DE0BA" w14:textId="77777777" w:rsidR="00024AA3" w:rsidRDefault="00024AA3" w:rsidP="0071563E">
      <w:pPr>
        <w:spacing w:after="0"/>
      </w:pPr>
      <w:r>
        <w:separator/>
      </w:r>
    </w:p>
  </w:endnote>
  <w:endnote w:type="continuationSeparator" w:id="0">
    <w:p w14:paraId="0A6F3C2B" w14:textId="77777777" w:rsidR="00024AA3" w:rsidRDefault="00024AA3" w:rsidP="0071563E">
      <w:pPr>
        <w:spacing w:after="0"/>
      </w:pPr>
      <w:r>
        <w:continuationSeparator/>
      </w:r>
    </w:p>
  </w:endnote>
  <w:endnote w:type="continuationNotice" w:id="1">
    <w:p w14:paraId="5D645AE8" w14:textId="77777777" w:rsidR="00024AA3" w:rsidRDefault="00024A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465B9" w14:textId="77777777" w:rsidR="00024AA3" w:rsidRDefault="00024AA3" w:rsidP="0071563E">
      <w:pPr>
        <w:spacing w:after="0"/>
      </w:pPr>
      <w:r>
        <w:separator/>
      </w:r>
    </w:p>
  </w:footnote>
  <w:footnote w:type="continuationSeparator" w:id="0">
    <w:p w14:paraId="00C90C6F" w14:textId="77777777" w:rsidR="00024AA3" w:rsidRDefault="00024AA3" w:rsidP="0071563E">
      <w:pPr>
        <w:spacing w:after="0"/>
      </w:pPr>
      <w:r>
        <w:continuationSeparator/>
      </w:r>
    </w:p>
  </w:footnote>
  <w:footnote w:type="continuationNotice" w:id="1">
    <w:p w14:paraId="4F97F21A" w14:textId="77777777" w:rsidR="00024AA3" w:rsidRDefault="00024A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BB7E" w14:textId="77777777" w:rsidR="00C73618" w:rsidRDefault="00C73618">
    <w:pPr>
      <w:pStyle w:val="Header"/>
    </w:pPr>
  </w:p>
  <w:p w14:paraId="24FADDCA" w14:textId="77777777" w:rsidR="00C73618" w:rsidRDefault="00C73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8"/>
    <w:rsid w:val="00016E68"/>
    <w:rsid w:val="00024AA3"/>
    <w:rsid w:val="00025541"/>
    <w:rsid w:val="00031B2C"/>
    <w:rsid w:val="0006289F"/>
    <w:rsid w:val="00071C52"/>
    <w:rsid w:val="00086126"/>
    <w:rsid w:val="000A4394"/>
    <w:rsid w:val="000B1C2D"/>
    <w:rsid w:val="000B22A2"/>
    <w:rsid w:val="000C7D32"/>
    <w:rsid w:val="00100825"/>
    <w:rsid w:val="001204F8"/>
    <w:rsid w:val="00150F7A"/>
    <w:rsid w:val="00176828"/>
    <w:rsid w:val="001831A4"/>
    <w:rsid w:val="00195C20"/>
    <w:rsid w:val="001A6DD4"/>
    <w:rsid w:val="001D1B96"/>
    <w:rsid w:val="001D7C4A"/>
    <w:rsid w:val="001F739E"/>
    <w:rsid w:val="00247FB4"/>
    <w:rsid w:val="00250BDE"/>
    <w:rsid w:val="00255543"/>
    <w:rsid w:val="002B2EA8"/>
    <w:rsid w:val="002B4249"/>
    <w:rsid w:val="002B6356"/>
    <w:rsid w:val="002B7576"/>
    <w:rsid w:val="002F27A4"/>
    <w:rsid w:val="003007C6"/>
    <w:rsid w:val="00301ED2"/>
    <w:rsid w:val="003027FD"/>
    <w:rsid w:val="00315C31"/>
    <w:rsid w:val="003216B8"/>
    <w:rsid w:val="00325F54"/>
    <w:rsid w:val="003639A7"/>
    <w:rsid w:val="00380280"/>
    <w:rsid w:val="003969B4"/>
    <w:rsid w:val="003A6F3D"/>
    <w:rsid w:val="003B0403"/>
    <w:rsid w:val="003B2A15"/>
    <w:rsid w:val="003B766A"/>
    <w:rsid w:val="003C56EA"/>
    <w:rsid w:val="003D4693"/>
    <w:rsid w:val="003E3C6F"/>
    <w:rsid w:val="003F6F9D"/>
    <w:rsid w:val="00421531"/>
    <w:rsid w:val="00426443"/>
    <w:rsid w:val="004379AB"/>
    <w:rsid w:val="00437CB9"/>
    <w:rsid w:val="00440FC6"/>
    <w:rsid w:val="00452C6D"/>
    <w:rsid w:val="00455943"/>
    <w:rsid w:val="0045F148"/>
    <w:rsid w:val="0047394F"/>
    <w:rsid w:val="004C3C8F"/>
    <w:rsid w:val="004E28F3"/>
    <w:rsid w:val="004E3CBC"/>
    <w:rsid w:val="00501472"/>
    <w:rsid w:val="0050406D"/>
    <w:rsid w:val="0051014B"/>
    <w:rsid w:val="005356F8"/>
    <w:rsid w:val="005D6A1D"/>
    <w:rsid w:val="005D7B73"/>
    <w:rsid w:val="005E4EC5"/>
    <w:rsid w:val="005F2EA5"/>
    <w:rsid w:val="005F68F0"/>
    <w:rsid w:val="0060249A"/>
    <w:rsid w:val="006223EC"/>
    <w:rsid w:val="00655E9A"/>
    <w:rsid w:val="006616BE"/>
    <w:rsid w:val="006964CE"/>
    <w:rsid w:val="006B2A55"/>
    <w:rsid w:val="006B7098"/>
    <w:rsid w:val="006E2E1D"/>
    <w:rsid w:val="0070629E"/>
    <w:rsid w:val="00715399"/>
    <w:rsid w:val="0071563E"/>
    <w:rsid w:val="00716015"/>
    <w:rsid w:val="00767BD4"/>
    <w:rsid w:val="007B564D"/>
    <w:rsid w:val="007E6536"/>
    <w:rsid w:val="007F5FBA"/>
    <w:rsid w:val="008114DE"/>
    <w:rsid w:val="00825E15"/>
    <w:rsid w:val="00827FF7"/>
    <w:rsid w:val="00835D85"/>
    <w:rsid w:val="008379F3"/>
    <w:rsid w:val="00844DDF"/>
    <w:rsid w:val="00855A5C"/>
    <w:rsid w:val="00864352"/>
    <w:rsid w:val="00865BC4"/>
    <w:rsid w:val="008A5A8F"/>
    <w:rsid w:val="008A77B2"/>
    <w:rsid w:val="008B3FB8"/>
    <w:rsid w:val="008B6BB8"/>
    <w:rsid w:val="008C0F37"/>
    <w:rsid w:val="008C3113"/>
    <w:rsid w:val="008C529F"/>
    <w:rsid w:val="008D51ED"/>
    <w:rsid w:val="008F1818"/>
    <w:rsid w:val="008F3B2D"/>
    <w:rsid w:val="008F403B"/>
    <w:rsid w:val="00940C52"/>
    <w:rsid w:val="009450BF"/>
    <w:rsid w:val="009571AD"/>
    <w:rsid w:val="009625CD"/>
    <w:rsid w:val="00972A78"/>
    <w:rsid w:val="00975401"/>
    <w:rsid w:val="00991491"/>
    <w:rsid w:val="009A5EFE"/>
    <w:rsid w:val="009B5DDB"/>
    <w:rsid w:val="009C0EFE"/>
    <w:rsid w:val="009D439E"/>
    <w:rsid w:val="009E7577"/>
    <w:rsid w:val="00A147A8"/>
    <w:rsid w:val="00A14951"/>
    <w:rsid w:val="00A165D6"/>
    <w:rsid w:val="00A21FF6"/>
    <w:rsid w:val="00A66A0E"/>
    <w:rsid w:val="00A7280E"/>
    <w:rsid w:val="00AC20AF"/>
    <w:rsid w:val="00AD6986"/>
    <w:rsid w:val="00B03130"/>
    <w:rsid w:val="00B0444E"/>
    <w:rsid w:val="00B26F2B"/>
    <w:rsid w:val="00B317DF"/>
    <w:rsid w:val="00B32D78"/>
    <w:rsid w:val="00B4618D"/>
    <w:rsid w:val="00B63761"/>
    <w:rsid w:val="00B7305E"/>
    <w:rsid w:val="00B81CFC"/>
    <w:rsid w:val="00BA13D0"/>
    <w:rsid w:val="00BB4916"/>
    <w:rsid w:val="00BB7827"/>
    <w:rsid w:val="00BC7ED8"/>
    <w:rsid w:val="00BD5B89"/>
    <w:rsid w:val="00BF6098"/>
    <w:rsid w:val="00C22483"/>
    <w:rsid w:val="00C24F00"/>
    <w:rsid w:val="00C2667C"/>
    <w:rsid w:val="00C57E03"/>
    <w:rsid w:val="00C73618"/>
    <w:rsid w:val="00CA268E"/>
    <w:rsid w:val="00CA6918"/>
    <w:rsid w:val="00CA7214"/>
    <w:rsid w:val="00CD540E"/>
    <w:rsid w:val="00CE03DF"/>
    <w:rsid w:val="00CF6F49"/>
    <w:rsid w:val="00D033E7"/>
    <w:rsid w:val="00D172A1"/>
    <w:rsid w:val="00D32B5B"/>
    <w:rsid w:val="00D34105"/>
    <w:rsid w:val="00D36430"/>
    <w:rsid w:val="00D36435"/>
    <w:rsid w:val="00D4305E"/>
    <w:rsid w:val="00D54C9C"/>
    <w:rsid w:val="00D56E02"/>
    <w:rsid w:val="00D66B0D"/>
    <w:rsid w:val="00D714DF"/>
    <w:rsid w:val="00D771EF"/>
    <w:rsid w:val="00D77AB5"/>
    <w:rsid w:val="00DF0FE0"/>
    <w:rsid w:val="00E005FE"/>
    <w:rsid w:val="00E059EB"/>
    <w:rsid w:val="00E15B74"/>
    <w:rsid w:val="00E3439F"/>
    <w:rsid w:val="00E4129C"/>
    <w:rsid w:val="00E66ACB"/>
    <w:rsid w:val="00E949DF"/>
    <w:rsid w:val="00E95361"/>
    <w:rsid w:val="00E97E8D"/>
    <w:rsid w:val="00EA5479"/>
    <w:rsid w:val="00EE14F0"/>
    <w:rsid w:val="00EE523F"/>
    <w:rsid w:val="00EF68F5"/>
    <w:rsid w:val="00EF7485"/>
    <w:rsid w:val="00F05464"/>
    <w:rsid w:val="00F149A5"/>
    <w:rsid w:val="00F15231"/>
    <w:rsid w:val="00F1728F"/>
    <w:rsid w:val="00F331D2"/>
    <w:rsid w:val="00F35C85"/>
    <w:rsid w:val="00F36EFB"/>
    <w:rsid w:val="00F54FF7"/>
    <w:rsid w:val="00F725B7"/>
    <w:rsid w:val="00F77EA9"/>
    <w:rsid w:val="00F8069B"/>
    <w:rsid w:val="00F83CC7"/>
    <w:rsid w:val="00F86B52"/>
    <w:rsid w:val="00F8709F"/>
    <w:rsid w:val="00F972A9"/>
    <w:rsid w:val="00FA31AA"/>
    <w:rsid w:val="00FC28FA"/>
    <w:rsid w:val="00FD5B9C"/>
    <w:rsid w:val="00FE10BE"/>
    <w:rsid w:val="00FE6CAF"/>
    <w:rsid w:val="010EC51F"/>
    <w:rsid w:val="02A39A7C"/>
    <w:rsid w:val="06C3D352"/>
    <w:rsid w:val="07E20B2B"/>
    <w:rsid w:val="0A67A709"/>
    <w:rsid w:val="10381C57"/>
    <w:rsid w:val="15B55C56"/>
    <w:rsid w:val="17E8A9A5"/>
    <w:rsid w:val="19BC9508"/>
    <w:rsid w:val="1AD6CEED"/>
    <w:rsid w:val="1B189A04"/>
    <w:rsid w:val="1B586569"/>
    <w:rsid w:val="1BB7FBA6"/>
    <w:rsid w:val="1BEC810C"/>
    <w:rsid w:val="228BB79D"/>
    <w:rsid w:val="22C5A23D"/>
    <w:rsid w:val="25B14C93"/>
    <w:rsid w:val="29A95E92"/>
    <w:rsid w:val="29DDBB78"/>
    <w:rsid w:val="2A28A6B4"/>
    <w:rsid w:val="2B798BD9"/>
    <w:rsid w:val="2C1E8427"/>
    <w:rsid w:val="2C3FB86B"/>
    <w:rsid w:val="35F0060F"/>
    <w:rsid w:val="3633CE0E"/>
    <w:rsid w:val="36EE015F"/>
    <w:rsid w:val="37EA7588"/>
    <w:rsid w:val="37FEC700"/>
    <w:rsid w:val="383EE684"/>
    <w:rsid w:val="3AC37732"/>
    <w:rsid w:val="3AD59D15"/>
    <w:rsid w:val="3BDE94E2"/>
    <w:rsid w:val="3DBDF6A4"/>
    <w:rsid w:val="41BCEE95"/>
    <w:rsid w:val="4635641C"/>
    <w:rsid w:val="48254568"/>
    <w:rsid w:val="490BC79C"/>
    <w:rsid w:val="4A15D470"/>
    <w:rsid w:val="4C7D58E3"/>
    <w:rsid w:val="4CCE6A42"/>
    <w:rsid w:val="4CFD2CE1"/>
    <w:rsid w:val="50197477"/>
    <w:rsid w:val="51683542"/>
    <w:rsid w:val="534B6723"/>
    <w:rsid w:val="539A2F66"/>
    <w:rsid w:val="55C16CAB"/>
    <w:rsid w:val="562F3DCF"/>
    <w:rsid w:val="5D2C5934"/>
    <w:rsid w:val="5E932DE3"/>
    <w:rsid w:val="5EEE0A38"/>
    <w:rsid w:val="620FC837"/>
    <w:rsid w:val="626C3C6B"/>
    <w:rsid w:val="64504957"/>
    <w:rsid w:val="655DFF59"/>
    <w:rsid w:val="661EE752"/>
    <w:rsid w:val="6629241C"/>
    <w:rsid w:val="68D2D2CF"/>
    <w:rsid w:val="6A7A7746"/>
    <w:rsid w:val="6A93082B"/>
    <w:rsid w:val="6C386FEB"/>
    <w:rsid w:val="6FD40712"/>
    <w:rsid w:val="725A933E"/>
    <w:rsid w:val="729F064F"/>
    <w:rsid w:val="74496A73"/>
    <w:rsid w:val="78D893A9"/>
    <w:rsid w:val="79B72357"/>
    <w:rsid w:val="79C2921A"/>
    <w:rsid w:val="7A812FF3"/>
    <w:rsid w:val="7B0D08DB"/>
    <w:rsid w:val="7C8F19CB"/>
    <w:rsid w:val="7E5F0E69"/>
    <w:rsid w:val="7FCD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E633"/>
  <w15:chartTrackingRefBased/>
  <w15:docId w15:val="{DF59F4A1-9BE7-4352-AF41-DA084E8A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68"/>
    <w:pPr>
      <w:spacing w:after="200" w:line="240" w:lineRule="auto"/>
    </w:pPr>
  </w:style>
  <w:style w:type="paragraph" w:styleId="Heading3">
    <w:name w:val="heading 3"/>
    <w:basedOn w:val="Normal"/>
    <w:next w:val="Normal"/>
    <w:link w:val="Heading3Char"/>
    <w:uiPriority w:val="9"/>
    <w:semiHidden/>
    <w:unhideWhenUsed/>
    <w:qFormat/>
    <w:rsid w:val="003A6F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E68"/>
    <w:rPr>
      <w:color w:val="0000FF"/>
      <w:u w:val="single"/>
    </w:rPr>
  </w:style>
  <w:style w:type="paragraph" w:styleId="Header">
    <w:name w:val="header"/>
    <w:basedOn w:val="Normal"/>
    <w:link w:val="HeaderChar"/>
    <w:uiPriority w:val="99"/>
    <w:unhideWhenUsed/>
    <w:rsid w:val="00016E68"/>
    <w:pPr>
      <w:tabs>
        <w:tab w:val="center" w:pos="4680"/>
        <w:tab w:val="right" w:pos="9360"/>
      </w:tabs>
      <w:spacing w:after="0"/>
    </w:pPr>
  </w:style>
  <w:style w:type="character" w:customStyle="1" w:styleId="HeaderChar">
    <w:name w:val="Header Char"/>
    <w:basedOn w:val="DefaultParagraphFont"/>
    <w:link w:val="Header"/>
    <w:uiPriority w:val="99"/>
    <w:rsid w:val="00016E68"/>
  </w:style>
  <w:style w:type="paragraph" w:styleId="NoSpacing">
    <w:name w:val="No Spacing"/>
    <w:uiPriority w:val="1"/>
    <w:qFormat/>
    <w:rsid w:val="00016E68"/>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71563E"/>
    <w:pPr>
      <w:tabs>
        <w:tab w:val="center" w:pos="4680"/>
        <w:tab w:val="right" w:pos="9360"/>
      </w:tabs>
      <w:spacing w:after="0"/>
    </w:pPr>
  </w:style>
  <w:style w:type="character" w:customStyle="1" w:styleId="FooterChar">
    <w:name w:val="Footer Char"/>
    <w:basedOn w:val="DefaultParagraphFont"/>
    <w:link w:val="Footer"/>
    <w:uiPriority w:val="99"/>
    <w:rsid w:val="0071563E"/>
  </w:style>
  <w:style w:type="character" w:styleId="CommentReference">
    <w:name w:val="annotation reference"/>
    <w:basedOn w:val="DefaultParagraphFont"/>
    <w:uiPriority w:val="99"/>
    <w:semiHidden/>
    <w:unhideWhenUsed/>
    <w:rsid w:val="003D4693"/>
    <w:rPr>
      <w:sz w:val="16"/>
      <w:szCs w:val="16"/>
    </w:rPr>
  </w:style>
  <w:style w:type="paragraph" w:styleId="CommentText">
    <w:name w:val="annotation text"/>
    <w:basedOn w:val="Normal"/>
    <w:link w:val="CommentTextChar"/>
    <w:uiPriority w:val="99"/>
    <w:semiHidden/>
    <w:unhideWhenUsed/>
    <w:rsid w:val="003D4693"/>
    <w:rPr>
      <w:sz w:val="20"/>
      <w:szCs w:val="20"/>
    </w:rPr>
  </w:style>
  <w:style w:type="character" w:customStyle="1" w:styleId="CommentTextChar">
    <w:name w:val="Comment Text Char"/>
    <w:basedOn w:val="DefaultParagraphFont"/>
    <w:link w:val="CommentText"/>
    <w:uiPriority w:val="99"/>
    <w:semiHidden/>
    <w:rsid w:val="003D4693"/>
    <w:rPr>
      <w:sz w:val="20"/>
      <w:szCs w:val="20"/>
    </w:rPr>
  </w:style>
  <w:style w:type="paragraph" w:styleId="CommentSubject">
    <w:name w:val="annotation subject"/>
    <w:basedOn w:val="CommentText"/>
    <w:next w:val="CommentText"/>
    <w:link w:val="CommentSubjectChar"/>
    <w:uiPriority w:val="99"/>
    <w:semiHidden/>
    <w:unhideWhenUsed/>
    <w:rsid w:val="003D4693"/>
    <w:rPr>
      <w:b/>
      <w:bCs/>
    </w:rPr>
  </w:style>
  <w:style w:type="character" w:customStyle="1" w:styleId="CommentSubjectChar">
    <w:name w:val="Comment Subject Char"/>
    <w:basedOn w:val="CommentTextChar"/>
    <w:link w:val="CommentSubject"/>
    <w:uiPriority w:val="99"/>
    <w:semiHidden/>
    <w:rsid w:val="003D4693"/>
    <w:rPr>
      <w:b/>
      <w:bCs/>
      <w:sz w:val="20"/>
      <w:szCs w:val="20"/>
    </w:rPr>
  </w:style>
  <w:style w:type="paragraph" w:styleId="Revision">
    <w:name w:val="Revision"/>
    <w:hidden/>
    <w:uiPriority w:val="99"/>
    <w:semiHidden/>
    <w:rsid w:val="003D4693"/>
    <w:pPr>
      <w:spacing w:after="0" w:line="240" w:lineRule="auto"/>
    </w:pPr>
  </w:style>
  <w:style w:type="paragraph" w:styleId="BalloonText">
    <w:name w:val="Balloon Text"/>
    <w:basedOn w:val="Normal"/>
    <w:link w:val="BalloonTextChar"/>
    <w:uiPriority w:val="99"/>
    <w:semiHidden/>
    <w:unhideWhenUsed/>
    <w:rsid w:val="003D46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93"/>
    <w:rPr>
      <w:rFonts w:ascii="Segoe UI" w:hAnsi="Segoe UI" w:cs="Segoe UI"/>
      <w:sz w:val="18"/>
      <w:szCs w:val="18"/>
    </w:rPr>
  </w:style>
  <w:style w:type="character" w:customStyle="1" w:styleId="Heading3Char">
    <w:name w:val="Heading 3 Char"/>
    <w:basedOn w:val="DefaultParagraphFont"/>
    <w:link w:val="Heading3"/>
    <w:uiPriority w:val="9"/>
    <w:semiHidden/>
    <w:rsid w:val="003A6F3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8F3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2324">
      <w:bodyDiv w:val="1"/>
      <w:marLeft w:val="0"/>
      <w:marRight w:val="0"/>
      <w:marTop w:val="0"/>
      <w:marBottom w:val="0"/>
      <w:divBdr>
        <w:top w:val="none" w:sz="0" w:space="0" w:color="auto"/>
        <w:left w:val="none" w:sz="0" w:space="0" w:color="auto"/>
        <w:bottom w:val="none" w:sz="0" w:space="0" w:color="auto"/>
        <w:right w:val="none" w:sz="0" w:space="0" w:color="auto"/>
      </w:divBdr>
    </w:div>
    <w:div w:id="529882182">
      <w:bodyDiv w:val="1"/>
      <w:marLeft w:val="0"/>
      <w:marRight w:val="0"/>
      <w:marTop w:val="0"/>
      <w:marBottom w:val="0"/>
      <w:divBdr>
        <w:top w:val="none" w:sz="0" w:space="0" w:color="auto"/>
        <w:left w:val="none" w:sz="0" w:space="0" w:color="auto"/>
        <w:bottom w:val="none" w:sz="0" w:space="0" w:color="auto"/>
        <w:right w:val="none" w:sz="0" w:space="0" w:color="auto"/>
      </w:divBdr>
    </w:div>
    <w:div w:id="986200685">
      <w:bodyDiv w:val="1"/>
      <w:marLeft w:val="0"/>
      <w:marRight w:val="0"/>
      <w:marTop w:val="0"/>
      <w:marBottom w:val="0"/>
      <w:divBdr>
        <w:top w:val="none" w:sz="0" w:space="0" w:color="auto"/>
        <w:left w:val="none" w:sz="0" w:space="0" w:color="auto"/>
        <w:bottom w:val="none" w:sz="0" w:space="0" w:color="auto"/>
        <w:right w:val="none" w:sz="0" w:space="0" w:color="auto"/>
      </w:divBdr>
    </w:div>
    <w:div w:id="1059744438">
      <w:bodyDiv w:val="1"/>
      <w:marLeft w:val="0"/>
      <w:marRight w:val="0"/>
      <w:marTop w:val="0"/>
      <w:marBottom w:val="0"/>
      <w:divBdr>
        <w:top w:val="none" w:sz="0" w:space="0" w:color="auto"/>
        <w:left w:val="none" w:sz="0" w:space="0" w:color="auto"/>
        <w:bottom w:val="none" w:sz="0" w:space="0" w:color="auto"/>
        <w:right w:val="none" w:sz="0" w:space="0" w:color="auto"/>
      </w:divBdr>
      <w:divsChild>
        <w:div w:id="766344883">
          <w:marLeft w:val="0"/>
          <w:marRight w:val="0"/>
          <w:marTop w:val="0"/>
          <w:marBottom w:val="0"/>
          <w:divBdr>
            <w:top w:val="none" w:sz="0" w:space="0" w:color="auto"/>
            <w:left w:val="none" w:sz="0" w:space="0" w:color="auto"/>
            <w:bottom w:val="none" w:sz="0" w:space="0" w:color="auto"/>
            <w:right w:val="none" w:sz="0" w:space="0" w:color="auto"/>
          </w:divBdr>
        </w:div>
      </w:divsChild>
    </w:div>
    <w:div w:id="1579439097">
      <w:bodyDiv w:val="1"/>
      <w:marLeft w:val="0"/>
      <w:marRight w:val="0"/>
      <w:marTop w:val="0"/>
      <w:marBottom w:val="0"/>
      <w:divBdr>
        <w:top w:val="none" w:sz="0" w:space="0" w:color="auto"/>
        <w:left w:val="none" w:sz="0" w:space="0" w:color="auto"/>
        <w:bottom w:val="none" w:sz="0" w:space="0" w:color="auto"/>
        <w:right w:val="none" w:sz="0" w:space="0" w:color="auto"/>
      </w:divBdr>
    </w:div>
    <w:div w:id="1651057123">
      <w:bodyDiv w:val="1"/>
      <w:marLeft w:val="0"/>
      <w:marRight w:val="0"/>
      <w:marTop w:val="0"/>
      <w:marBottom w:val="0"/>
      <w:divBdr>
        <w:top w:val="none" w:sz="0" w:space="0" w:color="auto"/>
        <w:left w:val="none" w:sz="0" w:space="0" w:color="auto"/>
        <w:bottom w:val="none" w:sz="0" w:space="0" w:color="auto"/>
        <w:right w:val="none" w:sz="0" w:space="0" w:color="auto"/>
      </w:divBdr>
    </w:div>
    <w:div w:id="17836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ra.org/" TargetMode="External"/><Relationship Id="rId3" Type="http://schemas.openxmlformats.org/officeDocument/2006/relationships/webSettings" Target="webSettings.xml"/><Relationship Id="rId7" Type="http://schemas.openxmlformats.org/officeDocument/2006/relationships/hyperlink" Target="https://www.forbes.com/best-in-state-wealth-advisors/" TargetMode="External"/><Relationship Id="rId12" Type="http://schemas.openxmlformats.org/officeDocument/2006/relationships/theme" Target="theme/theme1.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i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LPL Financial</Company>
  <LinksUpToDate>false</LinksUpToDate>
  <CharactersWithSpaces>4774</CharactersWithSpaces>
  <SharedDoc>false</SharedDoc>
  <HLinks>
    <vt:vector size="6" baseType="variant">
      <vt:variant>
        <vt:i4>786517</vt:i4>
      </vt:variant>
      <vt:variant>
        <vt:i4>0</vt:i4>
      </vt:variant>
      <vt:variant>
        <vt:i4>0</vt:i4>
      </vt:variant>
      <vt:variant>
        <vt:i4>5</vt:i4>
      </vt:variant>
      <vt:variant>
        <vt:lpwstr>https://lplfinancial.lpl.com/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Stephenson</dc:creator>
  <cp:keywords/>
  <dc:description/>
  <cp:lastModifiedBy>Sean Usischon</cp:lastModifiedBy>
  <cp:revision>7</cp:revision>
  <dcterms:created xsi:type="dcterms:W3CDTF">2022-04-14T15:32:00Z</dcterms:created>
  <dcterms:modified xsi:type="dcterms:W3CDTF">2022-04-21T14:57:00Z</dcterms:modified>
</cp:coreProperties>
</file>